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auto"/>
        <w:jc w:val="center"/>
        <w:rPr>
          <w:rFonts w:ascii="宋体" w:hAnsi="宋体" w:cs="宋体"/>
          <w:b/>
          <w:w w:val="95"/>
          <w:sz w:val="44"/>
          <w:szCs w:val="44"/>
        </w:rPr>
      </w:pPr>
    </w:p>
    <w:p>
      <w:pPr>
        <w:spacing w:line="600" w:lineRule="auto"/>
        <w:jc w:val="center"/>
        <w:rPr>
          <w:rFonts w:ascii="宋体" w:hAnsi="宋体" w:cs="宋体"/>
          <w:b/>
          <w:w w:val="95"/>
          <w:sz w:val="44"/>
          <w:szCs w:val="44"/>
        </w:rPr>
      </w:pPr>
    </w:p>
    <w:p>
      <w:pPr>
        <w:spacing w:line="600" w:lineRule="auto"/>
        <w:jc w:val="center"/>
        <w:rPr>
          <w:rFonts w:ascii="宋体" w:hAnsi="宋体" w:cs="宋体"/>
          <w:b/>
          <w:w w:val="95"/>
          <w:sz w:val="44"/>
          <w:szCs w:val="44"/>
        </w:rPr>
      </w:pPr>
      <w:r>
        <w:rPr>
          <w:rFonts w:hint="eastAsia" w:ascii="宋体" w:hAnsi="宋体" w:cs="宋体"/>
          <w:b/>
          <w:w w:val="95"/>
          <w:sz w:val="44"/>
          <w:szCs w:val="44"/>
        </w:rPr>
        <w:t>邹城</w:t>
      </w:r>
      <w:r>
        <w:rPr>
          <w:rFonts w:hint="eastAsia" w:ascii="宋体" w:hAnsi="宋体" w:cs="宋体"/>
          <w:b/>
          <w:w w:val="95"/>
          <w:sz w:val="44"/>
          <w:szCs w:val="44"/>
          <w:lang w:eastAsia="zh-CN"/>
        </w:rPr>
        <w:t>市利民控股石材有限公司将军堂矿山办公区沉淀池及排水沟工程</w:t>
      </w:r>
    </w:p>
    <w:p>
      <w:pPr>
        <w:rPr>
          <w:rFonts w:hint="eastAsia" w:ascii="楷体_GB2312" w:eastAsia="楷体_GB2312"/>
          <w:b/>
          <w:w w:val="90"/>
          <w:sz w:val="48"/>
          <w:szCs w:val="48"/>
          <w:lang w:val="en-US" w:eastAsia="zh-CN"/>
        </w:rPr>
      </w:pPr>
      <w:r>
        <w:rPr>
          <w:rFonts w:hint="eastAsia" w:ascii="楷体_GB2312" w:eastAsia="楷体_GB2312"/>
          <w:b/>
          <w:w w:val="90"/>
          <w:sz w:val="48"/>
          <w:szCs w:val="48"/>
          <w:lang w:val="en-US" w:eastAsia="zh-CN"/>
        </w:rPr>
        <w:t xml:space="preserve"> </w:t>
      </w:r>
    </w:p>
    <w:p>
      <w:pPr>
        <w:jc w:val="center"/>
        <w:rPr>
          <w:rFonts w:ascii="宋体" w:hAnsi="宋体"/>
          <w:b/>
          <w:bCs/>
          <w:kern w:val="16"/>
          <w:sz w:val="84"/>
          <w:szCs w:val="84"/>
        </w:rPr>
      </w:pPr>
      <w:r>
        <w:rPr>
          <w:rFonts w:hint="eastAsia" w:ascii="宋体" w:hAnsi="宋体"/>
          <w:b/>
          <w:bCs/>
          <w:kern w:val="16"/>
          <w:sz w:val="84"/>
          <w:szCs w:val="84"/>
        </w:rPr>
        <w:t>竞争性磋商文件</w:t>
      </w:r>
    </w:p>
    <w:p>
      <w:pPr>
        <w:spacing w:line="360" w:lineRule="auto"/>
        <w:jc w:val="center"/>
        <w:rPr>
          <w:rFonts w:ascii="宋体" w:hAnsi="宋体"/>
          <w:b/>
          <w:sz w:val="32"/>
          <w:szCs w:val="20"/>
        </w:rPr>
      </w:pPr>
    </w:p>
    <w:p>
      <w:pPr>
        <w:pStyle w:val="34"/>
        <w:widowControl/>
        <w:spacing w:line="600" w:lineRule="atLeast"/>
        <w:ind w:firstLine="480"/>
        <w:jc w:val="center"/>
        <w:rPr>
          <w:rFonts w:hint="eastAsia" w:ascii="宋体" w:hAnsi="宋体" w:eastAsia="宋体" w:cs="宋体"/>
          <w:b/>
          <w:bCs/>
          <w:sz w:val="32"/>
          <w:szCs w:val="32"/>
          <w:lang w:eastAsia="zh-CN"/>
        </w:rPr>
      </w:pPr>
      <w:r>
        <w:rPr>
          <w:rFonts w:hint="eastAsia"/>
          <w:b/>
          <w:sz w:val="32"/>
          <w:szCs w:val="20"/>
        </w:rPr>
        <w:t>项目编号：</w:t>
      </w:r>
      <w:r>
        <w:rPr>
          <w:rFonts w:hint="eastAsia"/>
          <w:b/>
          <w:sz w:val="32"/>
          <w:szCs w:val="20"/>
          <w:lang w:val="en-US" w:eastAsia="zh-CN"/>
        </w:rPr>
        <w:t>LMSC-2023-S001</w:t>
      </w:r>
    </w:p>
    <w:p>
      <w:pPr>
        <w:spacing w:line="360" w:lineRule="auto"/>
        <w:ind w:firstLine="2570" w:firstLineChars="800"/>
        <w:jc w:val="left"/>
        <w:rPr>
          <w:rFonts w:ascii="宋体" w:hAnsi="宋体"/>
          <w:b/>
          <w:sz w:val="32"/>
          <w:szCs w:val="28"/>
        </w:rPr>
      </w:pPr>
      <w:r>
        <w:rPr>
          <w:rFonts w:hint="eastAsia" w:ascii="宋体" w:hAnsi="宋体"/>
          <w:b/>
          <w:sz w:val="32"/>
          <w:szCs w:val="20"/>
        </w:rPr>
        <w:t xml:space="preserve"> </w:t>
      </w:r>
    </w:p>
    <w:p>
      <w:pPr>
        <w:spacing w:line="360" w:lineRule="auto"/>
        <w:jc w:val="center"/>
        <w:rPr>
          <w:rFonts w:ascii="宋体" w:hAnsi="宋体" w:cs="宋体"/>
          <w:b/>
          <w:sz w:val="40"/>
          <w:szCs w:val="40"/>
        </w:rPr>
      </w:pPr>
    </w:p>
    <w:p>
      <w:pPr>
        <w:spacing w:line="360" w:lineRule="auto"/>
        <w:jc w:val="center"/>
        <w:rPr>
          <w:rFonts w:ascii="宋体" w:hAnsi="宋体" w:cs="宋体"/>
          <w:b/>
          <w:sz w:val="40"/>
          <w:szCs w:val="40"/>
        </w:rPr>
      </w:pPr>
    </w:p>
    <w:p>
      <w:pPr>
        <w:pStyle w:val="2"/>
      </w:pPr>
    </w:p>
    <w:p>
      <w:pPr>
        <w:spacing w:line="360" w:lineRule="auto"/>
        <w:jc w:val="center"/>
        <w:rPr>
          <w:rFonts w:ascii="宋体" w:hAnsi="宋体" w:cs="宋体"/>
          <w:b/>
          <w:sz w:val="40"/>
          <w:szCs w:val="40"/>
        </w:rPr>
      </w:pPr>
    </w:p>
    <w:p>
      <w:pPr>
        <w:spacing w:line="360" w:lineRule="auto"/>
        <w:jc w:val="center"/>
        <w:rPr>
          <w:rFonts w:ascii="宋体" w:hAnsi="宋体" w:cs="宋体"/>
          <w:b/>
          <w:sz w:val="40"/>
          <w:szCs w:val="40"/>
        </w:rPr>
      </w:pPr>
    </w:p>
    <w:p>
      <w:pPr>
        <w:pStyle w:val="2"/>
        <w:rPr>
          <w:rFonts w:ascii="宋体" w:hAnsi="宋体" w:cs="宋体"/>
          <w:b/>
          <w:sz w:val="40"/>
          <w:szCs w:val="40"/>
        </w:rPr>
      </w:pPr>
    </w:p>
    <w:p>
      <w:pPr>
        <w:spacing w:line="360" w:lineRule="auto"/>
        <w:rPr>
          <w:rFonts w:ascii="宋体" w:hAnsi="宋体"/>
          <w:b/>
          <w:sz w:val="30"/>
          <w:szCs w:val="30"/>
        </w:rPr>
      </w:pPr>
    </w:p>
    <w:p>
      <w:pPr>
        <w:spacing w:line="360" w:lineRule="auto"/>
        <w:rPr>
          <w:rFonts w:ascii="宋体" w:hAnsi="宋体"/>
          <w:b/>
          <w:sz w:val="30"/>
          <w:szCs w:val="30"/>
        </w:rPr>
      </w:pPr>
    </w:p>
    <w:p>
      <w:pPr>
        <w:spacing w:line="720" w:lineRule="auto"/>
        <w:ind w:firstLine="904" w:firstLineChars="300"/>
        <w:rPr>
          <w:rFonts w:hint="eastAsia" w:ascii="宋体" w:hAnsi="宋体" w:eastAsia="宋体"/>
          <w:b/>
          <w:sz w:val="30"/>
          <w:szCs w:val="30"/>
          <w:lang w:eastAsia="zh-CN"/>
        </w:rPr>
      </w:pPr>
      <w:r>
        <w:rPr>
          <w:rFonts w:hint="eastAsia" w:ascii="宋体" w:hAnsi="宋体"/>
          <w:b/>
          <w:sz w:val="30"/>
          <w:szCs w:val="30"/>
        </w:rPr>
        <w:t>采</w:t>
      </w:r>
      <w:r>
        <w:rPr>
          <w:rFonts w:hint="eastAsia" w:ascii="宋体" w:hAnsi="宋体"/>
          <w:b/>
          <w:sz w:val="30"/>
          <w:szCs w:val="30"/>
          <w:lang w:val="en-US" w:eastAsia="zh-CN"/>
        </w:rPr>
        <w:t xml:space="preserve">   </w:t>
      </w:r>
      <w:r>
        <w:rPr>
          <w:rFonts w:hint="eastAsia" w:ascii="宋体" w:hAnsi="宋体"/>
          <w:b/>
          <w:sz w:val="30"/>
          <w:szCs w:val="30"/>
        </w:rPr>
        <w:t>购</w:t>
      </w:r>
      <w:r>
        <w:rPr>
          <w:rFonts w:hint="eastAsia" w:ascii="宋体" w:hAnsi="宋体"/>
          <w:b/>
          <w:sz w:val="30"/>
          <w:szCs w:val="30"/>
          <w:lang w:val="en-US" w:eastAsia="zh-CN"/>
        </w:rPr>
        <w:t xml:space="preserve">   </w:t>
      </w:r>
      <w:r>
        <w:rPr>
          <w:rFonts w:hint="eastAsia" w:ascii="宋体" w:hAnsi="宋体"/>
          <w:b/>
          <w:sz w:val="30"/>
          <w:szCs w:val="30"/>
        </w:rPr>
        <w:t>人：</w:t>
      </w:r>
      <w:r>
        <w:rPr>
          <w:rFonts w:hint="eastAsia" w:ascii="宋体" w:hAnsi="宋体"/>
          <w:b/>
          <w:sz w:val="30"/>
          <w:szCs w:val="30"/>
          <w:u w:val="single"/>
          <w:lang w:eastAsia="zh-CN"/>
        </w:rPr>
        <w:t>邹城市利民控股石材有限公司</w:t>
      </w:r>
      <w:r>
        <w:rPr>
          <w:rFonts w:hint="eastAsia" w:ascii="宋体" w:hAnsi="宋体"/>
          <w:b/>
          <w:sz w:val="30"/>
          <w:szCs w:val="30"/>
          <w:lang w:val="en-US" w:eastAsia="zh-CN"/>
        </w:rPr>
        <w:t xml:space="preserve"> </w:t>
      </w:r>
    </w:p>
    <w:p>
      <w:pPr>
        <w:pStyle w:val="2"/>
        <w:spacing w:line="720" w:lineRule="auto"/>
        <w:ind w:firstLine="904" w:firstLineChars="300"/>
        <w:rPr>
          <w:rFonts w:hint="eastAsia" w:ascii="宋体" w:hAnsi="宋体" w:eastAsia="宋体"/>
          <w:b/>
          <w:sz w:val="32"/>
          <w:szCs w:val="28"/>
          <w:u w:val="single"/>
          <w:lang w:eastAsia="zh-CN"/>
        </w:rPr>
      </w:pPr>
      <w:r>
        <w:rPr>
          <w:rFonts w:hint="eastAsia" w:ascii="宋体" w:hAnsi="宋体"/>
          <w:b/>
          <w:sz w:val="30"/>
          <w:szCs w:val="30"/>
        </w:rPr>
        <w:t>采购代理机构：</w:t>
      </w:r>
      <w:r>
        <w:rPr>
          <w:rFonts w:hint="eastAsia" w:ascii="宋体" w:hAnsi="宋体"/>
          <w:b/>
          <w:sz w:val="30"/>
          <w:szCs w:val="30"/>
          <w:u w:val="single"/>
          <w:lang w:eastAsia="zh-CN"/>
        </w:rPr>
        <w:t>山东阳光正大建设项目管理有限公司</w:t>
      </w:r>
      <w:r>
        <w:rPr>
          <w:rFonts w:hint="eastAsia" w:ascii="宋体" w:hAnsi="宋体"/>
          <w:b/>
          <w:sz w:val="30"/>
          <w:szCs w:val="30"/>
          <w:lang w:val="en-US" w:eastAsia="zh-CN"/>
        </w:rPr>
        <w:t xml:space="preserve"> </w:t>
      </w:r>
    </w:p>
    <w:p>
      <w:pPr>
        <w:spacing w:line="720" w:lineRule="auto"/>
        <w:ind w:firstLine="3534" w:firstLineChars="1100"/>
        <w:jc w:val="both"/>
        <w:rPr>
          <w:rFonts w:ascii="宋体" w:hAnsi="宋体"/>
          <w:b/>
          <w:bCs/>
          <w:sz w:val="30"/>
          <w:szCs w:val="30"/>
        </w:rPr>
      </w:pPr>
      <w:r>
        <w:rPr>
          <w:rFonts w:hint="eastAsia" w:ascii="宋体" w:hAnsi="宋体"/>
          <w:b/>
          <w:sz w:val="32"/>
          <w:szCs w:val="28"/>
          <w:u w:val="single"/>
        </w:rPr>
        <w:t>二〇二</w:t>
      </w:r>
      <w:r>
        <w:rPr>
          <w:rFonts w:hint="eastAsia" w:ascii="宋体" w:hAnsi="宋体"/>
          <w:b/>
          <w:sz w:val="32"/>
          <w:szCs w:val="28"/>
          <w:u w:val="single"/>
          <w:lang w:val="en-US" w:eastAsia="zh-CN"/>
        </w:rPr>
        <w:t>三</w:t>
      </w:r>
      <w:r>
        <w:rPr>
          <w:rFonts w:hint="eastAsia" w:ascii="宋体" w:hAnsi="宋体"/>
          <w:b/>
          <w:sz w:val="32"/>
          <w:szCs w:val="28"/>
        </w:rPr>
        <w:t>年</w:t>
      </w:r>
      <w:r>
        <w:rPr>
          <w:rFonts w:hint="eastAsia" w:ascii="宋体" w:hAnsi="宋体"/>
          <w:b/>
          <w:sz w:val="32"/>
          <w:szCs w:val="28"/>
          <w:u w:val="single"/>
          <w:lang w:val="en-US" w:eastAsia="zh-CN"/>
        </w:rPr>
        <w:t xml:space="preserve"> 四 </w:t>
      </w:r>
      <w:r>
        <w:rPr>
          <w:rFonts w:hint="eastAsia" w:ascii="宋体" w:hAnsi="宋体"/>
          <w:b/>
          <w:sz w:val="32"/>
          <w:szCs w:val="28"/>
        </w:rPr>
        <w:t>月</w:t>
      </w:r>
    </w:p>
    <w:p>
      <w:pPr>
        <w:sectPr>
          <w:footerReference r:id="rId5" w:type="first"/>
          <w:headerReference r:id="rId3" w:type="default"/>
          <w:footerReference r:id="rId4" w:type="default"/>
          <w:pgSz w:w="11906" w:h="16838"/>
          <w:pgMar w:top="1134" w:right="1247" w:bottom="1418" w:left="1247" w:header="851" w:footer="992" w:gutter="0"/>
          <w:pgNumType w:fmt="decimal" w:start="0"/>
          <w:cols w:space="720" w:num="1"/>
          <w:titlePg/>
          <w:docGrid w:type="lines" w:linePitch="286" w:charSpace="0"/>
        </w:sectPr>
      </w:pPr>
    </w:p>
    <w:p>
      <w:pPr>
        <w:pStyle w:val="2"/>
      </w:pPr>
    </w:p>
    <w:p>
      <w:pPr>
        <w:jc w:val="both"/>
        <w:rPr>
          <w:rFonts w:ascii="宋体" w:hAnsi="宋体"/>
          <w:b/>
          <w:bCs/>
          <w:sz w:val="30"/>
          <w:szCs w:val="30"/>
        </w:rPr>
      </w:pPr>
    </w:p>
    <w:p>
      <w:pPr>
        <w:jc w:val="center"/>
        <w:rPr>
          <w:rFonts w:ascii="宋体" w:hAnsi="宋体"/>
          <w:b/>
          <w:bCs/>
          <w:sz w:val="30"/>
          <w:szCs w:val="30"/>
        </w:rPr>
      </w:pPr>
      <w:r>
        <w:rPr>
          <w:rFonts w:hint="eastAsia" w:ascii="宋体" w:hAnsi="宋体"/>
          <w:b/>
          <w:bCs/>
          <w:sz w:val="30"/>
          <w:szCs w:val="30"/>
        </w:rPr>
        <w:t>目    录</w:t>
      </w:r>
    </w:p>
    <w:p>
      <w:pPr>
        <w:pStyle w:val="26"/>
        <w:tabs>
          <w:tab w:val="right" w:leader="dot" w:pos="9060"/>
        </w:tabs>
        <w:rPr>
          <w:rFonts w:asciiTheme="minorEastAsia" w:hAnsiTheme="minorEastAsia" w:eastAsiaTheme="minorEastAsia" w:cstheme="minorBidi"/>
          <w:b w:val="0"/>
          <w:bCs w:val="0"/>
          <w:caps w:val="0"/>
          <w:sz w:val="24"/>
          <w:szCs w:val="24"/>
        </w:rPr>
      </w:pPr>
      <w:r>
        <w:rPr>
          <w:rFonts w:asciiTheme="minorEastAsia" w:hAnsiTheme="minorEastAsia" w:eastAsiaTheme="minorEastAsia"/>
          <w:b w:val="0"/>
          <w:bCs w:val="0"/>
          <w:sz w:val="24"/>
          <w:szCs w:val="24"/>
        </w:rPr>
        <w:fldChar w:fldCharType="begin"/>
      </w:r>
      <w:r>
        <w:rPr>
          <w:rFonts w:hint="eastAsia" w:asciiTheme="minorEastAsia" w:hAnsiTheme="minorEastAsia" w:eastAsiaTheme="minorEastAsia"/>
          <w:b w:val="0"/>
          <w:bCs w:val="0"/>
          <w:sz w:val="24"/>
          <w:szCs w:val="24"/>
        </w:rPr>
        <w:instrText xml:space="preserve">TOC \o "1-1" \h \z \u</w:instrText>
      </w:r>
      <w:r>
        <w:rPr>
          <w:rFonts w:asciiTheme="minorEastAsia" w:hAnsiTheme="minorEastAsia" w:eastAsiaTheme="minorEastAsia"/>
          <w:b w:val="0"/>
          <w:bCs w:val="0"/>
          <w:sz w:val="24"/>
          <w:szCs w:val="24"/>
        </w:rPr>
        <w:fldChar w:fldCharType="separate"/>
      </w:r>
      <w:r>
        <w:fldChar w:fldCharType="begin"/>
      </w:r>
      <w:r>
        <w:instrText xml:space="preserve"> HYPERLINK \l "_Toc494210623" </w:instrText>
      </w:r>
      <w:r>
        <w:fldChar w:fldCharType="separate"/>
      </w:r>
      <w:r>
        <w:rPr>
          <w:rStyle w:val="46"/>
          <w:rFonts w:hint="eastAsia" w:asciiTheme="minorEastAsia" w:hAnsiTheme="minorEastAsia" w:eastAsiaTheme="minorEastAsia"/>
          <w:color w:val="auto"/>
          <w:sz w:val="24"/>
          <w:szCs w:val="24"/>
        </w:rPr>
        <w:t>第一部分</w:t>
      </w:r>
      <w:r>
        <w:rPr>
          <w:rStyle w:val="46"/>
          <w:rFonts w:hint="eastAsia" w:asciiTheme="minorEastAsia" w:hAnsiTheme="minorEastAsia" w:eastAsiaTheme="minorEastAsia"/>
          <w:color w:val="auto"/>
          <w:sz w:val="24"/>
          <w:szCs w:val="24"/>
          <w:lang w:val="en-US" w:eastAsia="zh-CN"/>
        </w:rPr>
        <w:t xml:space="preserve"> </w:t>
      </w:r>
      <w:r>
        <w:rPr>
          <w:rStyle w:val="46"/>
          <w:rFonts w:hint="eastAsia" w:asciiTheme="minorEastAsia" w:hAnsiTheme="minorEastAsia" w:eastAsiaTheme="minorEastAsia"/>
          <w:color w:val="auto"/>
          <w:sz w:val="24"/>
          <w:szCs w:val="24"/>
        </w:rPr>
        <w:t>竞争性磋商公告</w:t>
      </w:r>
      <w:r>
        <w:rPr>
          <w:rFonts w:asciiTheme="minorEastAsia" w:hAnsiTheme="minorEastAsia" w:eastAsiaTheme="minorEastAsia"/>
          <w:sz w:val="24"/>
          <w:szCs w:val="24"/>
        </w:rPr>
        <w:tab/>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fldChar w:fldCharType="end"/>
      </w:r>
    </w:p>
    <w:p>
      <w:pPr>
        <w:pStyle w:val="26"/>
        <w:tabs>
          <w:tab w:val="right" w:leader="dot" w:pos="9060"/>
        </w:tabs>
        <w:rPr>
          <w:rFonts w:asciiTheme="minorEastAsia" w:hAnsiTheme="minorEastAsia" w:eastAsiaTheme="minorEastAsia" w:cstheme="minorBidi"/>
          <w:b w:val="0"/>
          <w:bCs w:val="0"/>
          <w:caps w:val="0"/>
          <w:sz w:val="24"/>
          <w:szCs w:val="24"/>
        </w:rPr>
      </w:pPr>
      <w:r>
        <w:fldChar w:fldCharType="begin"/>
      </w:r>
      <w:r>
        <w:instrText xml:space="preserve"> HYPERLINK \l "_Toc494210624" </w:instrText>
      </w:r>
      <w:r>
        <w:fldChar w:fldCharType="separate"/>
      </w:r>
      <w:r>
        <w:rPr>
          <w:rStyle w:val="46"/>
          <w:rFonts w:hint="eastAsia" w:asciiTheme="minorEastAsia" w:hAnsiTheme="minorEastAsia" w:eastAsiaTheme="minorEastAsia"/>
          <w:color w:val="auto"/>
          <w:sz w:val="24"/>
          <w:szCs w:val="24"/>
        </w:rPr>
        <w:t>第二部分</w:t>
      </w:r>
      <w:r>
        <w:rPr>
          <w:rStyle w:val="46"/>
          <w:rFonts w:hint="eastAsia" w:asciiTheme="minorEastAsia" w:hAnsiTheme="minorEastAsia" w:eastAsiaTheme="minorEastAsia"/>
          <w:color w:val="auto"/>
          <w:sz w:val="24"/>
          <w:szCs w:val="24"/>
          <w:lang w:val="en-US" w:eastAsia="zh-CN"/>
        </w:rPr>
        <w:t xml:space="preserve"> </w:t>
      </w:r>
      <w:r>
        <w:rPr>
          <w:rStyle w:val="46"/>
          <w:rFonts w:hint="eastAsia" w:asciiTheme="minorEastAsia" w:hAnsiTheme="minorEastAsia" w:eastAsiaTheme="minorEastAsia"/>
          <w:color w:val="auto"/>
          <w:sz w:val="24"/>
          <w:szCs w:val="24"/>
        </w:rPr>
        <w:t>磋商响应方须知</w:t>
      </w:r>
      <w:r>
        <w:rPr>
          <w:rFonts w:asciiTheme="minorEastAsia" w:hAnsiTheme="minorEastAsia" w:eastAsiaTheme="minorEastAsia"/>
          <w:sz w:val="24"/>
          <w:szCs w:val="24"/>
        </w:rPr>
        <w:tab/>
      </w:r>
      <w:r>
        <w:rPr>
          <w:rFonts w:hint="eastAsia" w:asciiTheme="minorEastAsia" w:hAnsiTheme="minorEastAsia" w:eastAsiaTheme="minorEastAsia"/>
          <w:sz w:val="24"/>
          <w:szCs w:val="24"/>
        </w:rPr>
        <w:t>5</w:t>
      </w:r>
      <w:r>
        <w:rPr>
          <w:rFonts w:hint="eastAsia" w:asciiTheme="minorEastAsia" w:hAnsiTheme="minorEastAsia" w:eastAsiaTheme="minorEastAsia"/>
          <w:sz w:val="24"/>
          <w:szCs w:val="24"/>
        </w:rPr>
        <w:fldChar w:fldCharType="end"/>
      </w:r>
    </w:p>
    <w:p>
      <w:pPr>
        <w:pStyle w:val="26"/>
        <w:tabs>
          <w:tab w:val="right" w:leader="dot" w:pos="9060"/>
        </w:tabs>
        <w:rPr>
          <w:rFonts w:asciiTheme="minorEastAsia" w:hAnsiTheme="minorEastAsia" w:eastAsiaTheme="minorEastAsia" w:cstheme="minorBidi"/>
          <w:b w:val="0"/>
          <w:bCs w:val="0"/>
          <w:caps w:val="0"/>
          <w:sz w:val="24"/>
          <w:szCs w:val="24"/>
        </w:rPr>
      </w:pPr>
      <w:r>
        <w:fldChar w:fldCharType="begin"/>
      </w:r>
      <w:r>
        <w:instrText xml:space="preserve"> HYPERLINK \l "_Toc494210625" </w:instrText>
      </w:r>
      <w:r>
        <w:fldChar w:fldCharType="separate"/>
      </w:r>
      <w:r>
        <w:rPr>
          <w:rStyle w:val="46"/>
          <w:rFonts w:hint="eastAsia" w:asciiTheme="minorEastAsia" w:hAnsiTheme="minorEastAsia" w:eastAsiaTheme="minorEastAsia"/>
          <w:color w:val="auto"/>
          <w:sz w:val="24"/>
          <w:szCs w:val="24"/>
        </w:rPr>
        <w:t>第三部分</w:t>
      </w:r>
      <w:r>
        <w:rPr>
          <w:rStyle w:val="46"/>
          <w:rFonts w:hint="eastAsia" w:asciiTheme="minorEastAsia" w:hAnsiTheme="minorEastAsia" w:eastAsiaTheme="minorEastAsia"/>
          <w:color w:val="auto"/>
          <w:sz w:val="24"/>
          <w:szCs w:val="24"/>
          <w:lang w:val="en-US" w:eastAsia="zh-CN"/>
        </w:rPr>
        <w:t xml:space="preserve"> </w:t>
      </w:r>
      <w:r>
        <w:rPr>
          <w:rStyle w:val="46"/>
          <w:rFonts w:hint="eastAsia" w:asciiTheme="minorEastAsia" w:hAnsiTheme="minorEastAsia" w:eastAsiaTheme="minorEastAsia"/>
          <w:color w:val="auto"/>
          <w:sz w:val="24"/>
          <w:szCs w:val="24"/>
        </w:rPr>
        <w:t>磋商组织、步骤与评审方法</w:t>
      </w:r>
      <w:r>
        <w:rPr>
          <w:rFonts w:asciiTheme="minorEastAsia" w:hAnsiTheme="minorEastAsia" w:eastAsiaTheme="minorEastAsia"/>
          <w:sz w:val="24"/>
          <w:szCs w:val="24"/>
        </w:rPr>
        <w:tab/>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fldChar w:fldCharType="end"/>
      </w:r>
      <w:r>
        <w:rPr>
          <w:rFonts w:hint="eastAsia" w:asciiTheme="minorEastAsia" w:hAnsiTheme="minorEastAsia" w:eastAsiaTheme="minorEastAsia"/>
          <w:sz w:val="24"/>
          <w:szCs w:val="24"/>
          <w:lang w:val="en-US" w:eastAsia="zh-CN"/>
        </w:rPr>
        <w:t>0</w:t>
      </w:r>
    </w:p>
    <w:p>
      <w:pPr>
        <w:pStyle w:val="26"/>
        <w:tabs>
          <w:tab w:val="right" w:leader="dot" w:pos="9060"/>
        </w:tabs>
        <w:rPr>
          <w:rFonts w:asciiTheme="minorEastAsia" w:hAnsiTheme="minorEastAsia" w:eastAsiaTheme="minorEastAsia" w:cstheme="minorBidi"/>
          <w:b w:val="0"/>
          <w:bCs w:val="0"/>
          <w:caps w:val="0"/>
          <w:sz w:val="24"/>
          <w:szCs w:val="24"/>
        </w:rPr>
      </w:pPr>
      <w:r>
        <w:fldChar w:fldCharType="begin"/>
      </w:r>
      <w:r>
        <w:instrText xml:space="preserve"> HYPERLINK \l "_Toc494210626" </w:instrText>
      </w:r>
      <w:r>
        <w:fldChar w:fldCharType="separate"/>
      </w:r>
      <w:r>
        <w:rPr>
          <w:rStyle w:val="46"/>
          <w:rFonts w:hint="eastAsia" w:asciiTheme="minorEastAsia" w:hAnsiTheme="minorEastAsia" w:eastAsiaTheme="minorEastAsia"/>
          <w:color w:val="auto"/>
          <w:sz w:val="24"/>
          <w:szCs w:val="24"/>
        </w:rPr>
        <w:t>第四部分</w:t>
      </w:r>
      <w:r>
        <w:rPr>
          <w:rStyle w:val="46"/>
          <w:rFonts w:hint="eastAsia" w:asciiTheme="minorEastAsia" w:hAnsiTheme="minorEastAsia" w:eastAsiaTheme="minorEastAsia"/>
          <w:color w:val="auto"/>
          <w:sz w:val="24"/>
          <w:szCs w:val="24"/>
          <w:lang w:val="en-US" w:eastAsia="zh-CN"/>
        </w:rPr>
        <w:t xml:space="preserve"> </w:t>
      </w:r>
      <w:r>
        <w:rPr>
          <w:rStyle w:val="46"/>
          <w:rFonts w:hint="eastAsia" w:asciiTheme="minorEastAsia" w:hAnsiTheme="minorEastAsia" w:eastAsiaTheme="minorEastAsia"/>
          <w:color w:val="auto"/>
          <w:sz w:val="24"/>
          <w:szCs w:val="24"/>
        </w:rPr>
        <w:t>采购内容及需求</w:t>
      </w:r>
      <w:r>
        <w:rPr>
          <w:rFonts w:asciiTheme="minorEastAsia" w:hAnsiTheme="minorEastAsia" w:eastAsiaTheme="minorEastAsia"/>
          <w:sz w:val="24"/>
          <w:szCs w:val="24"/>
        </w:rPr>
        <w:tab/>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fldChar w:fldCharType="end"/>
      </w:r>
      <w:r>
        <w:rPr>
          <w:rFonts w:hint="eastAsia" w:asciiTheme="minorEastAsia" w:hAnsiTheme="minorEastAsia" w:eastAsiaTheme="minorEastAsia"/>
          <w:sz w:val="24"/>
          <w:szCs w:val="24"/>
          <w:lang w:val="en-US" w:eastAsia="zh-CN"/>
        </w:rPr>
        <w:t>5</w:t>
      </w:r>
    </w:p>
    <w:p>
      <w:pPr>
        <w:pStyle w:val="26"/>
        <w:tabs>
          <w:tab w:val="right" w:leader="dot" w:pos="9060"/>
        </w:tabs>
        <w:rPr>
          <w:rFonts w:asciiTheme="minorEastAsia" w:hAnsiTheme="minorEastAsia" w:eastAsiaTheme="minorEastAsia" w:cstheme="minorBidi"/>
          <w:b w:val="0"/>
          <w:bCs w:val="0"/>
          <w:caps w:val="0"/>
          <w:sz w:val="24"/>
          <w:szCs w:val="24"/>
        </w:rPr>
      </w:pPr>
      <w:r>
        <w:fldChar w:fldCharType="begin"/>
      </w:r>
      <w:r>
        <w:instrText xml:space="preserve"> HYPERLINK \l "_Toc494210627" </w:instrText>
      </w:r>
      <w:r>
        <w:fldChar w:fldCharType="separate"/>
      </w:r>
      <w:r>
        <w:rPr>
          <w:rStyle w:val="46"/>
          <w:rFonts w:hint="eastAsia" w:asciiTheme="minorEastAsia" w:hAnsiTheme="minorEastAsia" w:eastAsiaTheme="minorEastAsia"/>
          <w:color w:val="auto"/>
          <w:sz w:val="24"/>
          <w:szCs w:val="24"/>
        </w:rPr>
        <w:t>第五部分</w:t>
      </w:r>
      <w:r>
        <w:rPr>
          <w:rStyle w:val="46"/>
          <w:rFonts w:hint="eastAsia" w:asciiTheme="minorEastAsia" w:hAnsiTheme="minorEastAsia" w:eastAsiaTheme="minorEastAsia"/>
          <w:color w:val="auto"/>
          <w:sz w:val="24"/>
          <w:szCs w:val="24"/>
          <w:lang w:val="en-US" w:eastAsia="zh-CN"/>
        </w:rPr>
        <w:t xml:space="preserve"> </w:t>
      </w:r>
      <w:r>
        <w:rPr>
          <w:rStyle w:val="46"/>
          <w:rFonts w:hint="eastAsia" w:asciiTheme="minorEastAsia" w:hAnsiTheme="minorEastAsia" w:eastAsiaTheme="minorEastAsia"/>
          <w:color w:val="auto"/>
          <w:sz w:val="24"/>
          <w:szCs w:val="24"/>
        </w:rPr>
        <w:t>合同授予</w:t>
      </w:r>
      <w:r>
        <w:rPr>
          <w:rFonts w:asciiTheme="minorEastAsia" w:hAnsiTheme="minorEastAsia" w:eastAsiaTheme="minorEastAsia"/>
          <w:sz w:val="24"/>
          <w:szCs w:val="24"/>
        </w:rPr>
        <w:tab/>
      </w:r>
      <w:r>
        <w:rPr>
          <w:rFonts w:asciiTheme="minorEastAsia" w:hAnsiTheme="minorEastAsia" w:eastAsiaTheme="minorEastAsia"/>
          <w:sz w:val="24"/>
          <w:szCs w:val="24"/>
        </w:rPr>
        <w:fldChar w:fldCharType="end"/>
      </w:r>
      <w:r>
        <w:rPr>
          <w:rFonts w:hint="eastAsia" w:asciiTheme="minorEastAsia" w:hAnsiTheme="minorEastAsia" w:eastAsiaTheme="minorEastAsia"/>
          <w:sz w:val="24"/>
          <w:szCs w:val="24"/>
          <w:lang w:val="en-US" w:eastAsia="zh-CN"/>
        </w:rPr>
        <w:t>52</w:t>
      </w:r>
    </w:p>
    <w:p>
      <w:pPr>
        <w:pStyle w:val="26"/>
        <w:tabs>
          <w:tab w:val="right" w:leader="dot" w:pos="9060"/>
        </w:tabs>
        <w:rPr>
          <w:rFonts w:asciiTheme="minorEastAsia" w:hAnsiTheme="minorEastAsia" w:eastAsiaTheme="minorEastAsia" w:cstheme="minorBidi"/>
          <w:b w:val="0"/>
          <w:bCs w:val="0"/>
          <w:caps w:val="0"/>
          <w:sz w:val="24"/>
          <w:szCs w:val="24"/>
        </w:rPr>
      </w:pPr>
      <w:r>
        <w:fldChar w:fldCharType="begin"/>
      </w:r>
      <w:r>
        <w:instrText xml:space="preserve"> HYPERLINK \l "_Toc494210628" </w:instrText>
      </w:r>
      <w:r>
        <w:fldChar w:fldCharType="separate"/>
      </w:r>
      <w:r>
        <w:rPr>
          <w:rStyle w:val="46"/>
          <w:rFonts w:hint="eastAsia" w:asciiTheme="minorEastAsia" w:hAnsiTheme="minorEastAsia" w:eastAsiaTheme="minorEastAsia"/>
          <w:color w:val="auto"/>
          <w:sz w:val="24"/>
          <w:szCs w:val="24"/>
        </w:rPr>
        <w:t>第六部分</w:t>
      </w:r>
      <w:r>
        <w:rPr>
          <w:rStyle w:val="46"/>
          <w:rFonts w:hint="eastAsia" w:asciiTheme="minorEastAsia" w:hAnsiTheme="minorEastAsia" w:eastAsiaTheme="minorEastAsia"/>
          <w:color w:val="auto"/>
          <w:sz w:val="24"/>
          <w:szCs w:val="24"/>
          <w:lang w:val="en-US" w:eastAsia="zh-CN"/>
        </w:rPr>
        <w:t xml:space="preserve"> </w:t>
      </w:r>
      <w:r>
        <w:rPr>
          <w:rStyle w:val="46"/>
          <w:rFonts w:hint="eastAsia" w:asciiTheme="minorEastAsia" w:hAnsiTheme="minorEastAsia" w:eastAsiaTheme="minorEastAsia"/>
          <w:color w:val="auto"/>
          <w:sz w:val="24"/>
          <w:szCs w:val="24"/>
        </w:rPr>
        <w:t>响应文件格式</w:t>
      </w:r>
      <w:r>
        <w:rPr>
          <w:rFonts w:asciiTheme="minorEastAsia" w:hAnsiTheme="minorEastAsia" w:eastAsiaTheme="minorEastAsia"/>
          <w:sz w:val="24"/>
          <w:szCs w:val="24"/>
        </w:rPr>
        <w:tab/>
      </w:r>
      <w:r>
        <w:rPr>
          <w:rFonts w:hint="eastAsia" w:asciiTheme="minorEastAsia" w:hAnsiTheme="minorEastAsia" w:eastAsiaTheme="minorEastAsia"/>
          <w:sz w:val="24"/>
          <w:szCs w:val="24"/>
          <w:lang w:val="en-US" w:eastAsia="zh-CN"/>
        </w:rPr>
        <w:t>9</w:t>
      </w:r>
      <w:r>
        <w:rPr>
          <w:rFonts w:hint="eastAsia" w:asciiTheme="minorEastAsia" w:hAnsiTheme="minorEastAsia" w:eastAsiaTheme="minorEastAsia"/>
          <w:sz w:val="24"/>
          <w:szCs w:val="24"/>
        </w:rPr>
        <w:fldChar w:fldCharType="end"/>
      </w:r>
      <w:r>
        <w:rPr>
          <w:rFonts w:hint="eastAsia" w:asciiTheme="minorEastAsia" w:hAnsiTheme="minorEastAsia" w:eastAsiaTheme="minorEastAsia"/>
          <w:sz w:val="24"/>
          <w:szCs w:val="24"/>
          <w:lang w:val="en-US" w:eastAsia="zh-CN"/>
        </w:rPr>
        <w:t>4</w:t>
      </w:r>
    </w:p>
    <w:p>
      <w:pPr>
        <w:tabs>
          <w:tab w:val="left" w:pos="1080"/>
        </w:tabs>
        <w:spacing w:line="560" w:lineRule="exact"/>
        <w:jc w:val="center"/>
        <w:rPr>
          <w:rFonts w:ascii="宋体" w:hAnsi="宋体"/>
          <w:b/>
          <w:bCs/>
          <w:sz w:val="30"/>
          <w:szCs w:val="30"/>
        </w:rPr>
      </w:pPr>
      <w:r>
        <w:rPr>
          <w:rFonts w:asciiTheme="minorEastAsia" w:hAnsiTheme="minorEastAsia" w:eastAsiaTheme="minorEastAsia"/>
          <w:b/>
          <w:bCs/>
          <w:sz w:val="24"/>
        </w:rPr>
        <w:fldChar w:fldCharType="end"/>
      </w:r>
    </w:p>
    <w:p>
      <w:pPr>
        <w:tabs>
          <w:tab w:val="left" w:pos="1080"/>
        </w:tabs>
        <w:spacing w:line="560" w:lineRule="exact"/>
        <w:jc w:val="center"/>
        <w:rPr>
          <w:rFonts w:hint="eastAsia" w:ascii="宋体" w:hAnsi="宋体" w:eastAsia="宋体"/>
          <w:b/>
          <w:bCs/>
          <w:sz w:val="30"/>
          <w:szCs w:val="30"/>
          <w:lang w:val="en-US" w:eastAsia="zh-CN"/>
        </w:rPr>
      </w:pPr>
      <w:r>
        <w:rPr>
          <w:rFonts w:hint="eastAsia" w:ascii="宋体" w:hAnsi="宋体"/>
          <w:b/>
          <w:bCs/>
          <w:sz w:val="30"/>
          <w:szCs w:val="30"/>
          <w:lang w:val="en-US" w:eastAsia="zh-CN"/>
        </w:rPr>
        <w:t xml:space="preserve"> </w:t>
      </w:r>
    </w:p>
    <w:p>
      <w:pPr>
        <w:tabs>
          <w:tab w:val="left" w:pos="1080"/>
        </w:tabs>
        <w:spacing w:line="560" w:lineRule="exact"/>
        <w:jc w:val="center"/>
        <w:rPr>
          <w:rFonts w:ascii="宋体" w:hAnsi="宋体"/>
          <w:b/>
          <w:bCs/>
          <w:sz w:val="30"/>
          <w:szCs w:val="30"/>
        </w:rPr>
      </w:pPr>
    </w:p>
    <w:p>
      <w:pPr>
        <w:tabs>
          <w:tab w:val="left" w:pos="1080"/>
        </w:tabs>
        <w:spacing w:line="560" w:lineRule="exact"/>
        <w:jc w:val="center"/>
        <w:rPr>
          <w:rFonts w:ascii="宋体" w:hAnsi="宋体"/>
          <w:b/>
          <w:bCs/>
          <w:sz w:val="30"/>
          <w:szCs w:val="30"/>
        </w:rPr>
      </w:pPr>
    </w:p>
    <w:p>
      <w:pPr>
        <w:jc w:val="right"/>
        <w:rPr>
          <w:rFonts w:ascii="宋体" w:hAnsi="宋体" w:cs="宋体"/>
          <w:color w:val="0000FF"/>
          <w:kern w:val="0"/>
          <w:sz w:val="24"/>
          <w:highlight w:val="yellow"/>
        </w:rPr>
        <w:sectPr>
          <w:footerReference r:id="rId7" w:type="first"/>
          <w:footerReference r:id="rId6" w:type="default"/>
          <w:pgSz w:w="11906" w:h="16838"/>
          <w:pgMar w:top="0" w:right="1247" w:bottom="1418" w:left="1247" w:header="851" w:footer="992" w:gutter="0"/>
          <w:pgNumType w:fmt="decimal" w:start="1"/>
          <w:cols w:space="720" w:num="1"/>
          <w:titlePg/>
          <w:docGrid w:type="lines" w:linePitch="286" w:charSpace="0"/>
        </w:sectPr>
      </w:pPr>
      <w:r>
        <w:rPr>
          <w:rFonts w:hint="eastAsia" w:ascii="宋体" w:hAnsi="宋体"/>
          <w:sz w:val="32"/>
          <w:szCs w:val="32"/>
        </w:rPr>
        <w:br w:type="page"/>
      </w:r>
    </w:p>
    <w:p>
      <w:pPr>
        <w:keepNext w:val="0"/>
        <w:keepLines w:val="0"/>
        <w:pageBreakBefore w:val="0"/>
        <w:widowControl/>
        <w:tabs>
          <w:tab w:val="left" w:pos="3920"/>
          <w:tab w:val="center" w:pos="5648"/>
        </w:tabs>
        <w:kinsoku/>
        <w:wordWrap/>
        <w:overflowPunct/>
        <w:topLinePunct w:val="0"/>
        <w:autoSpaceDE/>
        <w:autoSpaceDN/>
        <w:bidi w:val="0"/>
        <w:adjustRightInd w:val="0"/>
        <w:snapToGrid w:val="0"/>
        <w:spacing w:line="360" w:lineRule="auto"/>
        <w:jc w:val="center"/>
        <w:textAlignment w:val="auto"/>
        <w:rPr>
          <w:rFonts w:ascii="宋体" w:hAnsi="宋体" w:cs="宋体"/>
          <w:b/>
          <w:bCs/>
          <w:kern w:val="0"/>
          <w:sz w:val="32"/>
          <w:szCs w:val="32"/>
        </w:rPr>
      </w:pPr>
      <w:r>
        <w:rPr>
          <w:rFonts w:hint="eastAsia" w:ascii="宋体" w:hAnsi="宋体" w:cs="宋体"/>
          <w:b/>
          <w:bCs/>
          <w:kern w:val="0"/>
          <w:sz w:val="32"/>
          <w:szCs w:val="32"/>
        </w:rPr>
        <w:t xml:space="preserve">第一部分 </w:t>
      </w:r>
      <w:r>
        <w:rPr>
          <w:rFonts w:hint="eastAsia" w:ascii="宋体" w:hAnsi="宋体"/>
          <w:b/>
          <w:sz w:val="32"/>
          <w:szCs w:val="32"/>
        </w:rPr>
        <w:t>竞争性磋商公告</w:t>
      </w:r>
    </w:p>
    <w:p>
      <w:pPr>
        <w:keepNext w:val="0"/>
        <w:keepLines w:val="0"/>
        <w:pageBreakBefore w:val="0"/>
        <w:widowControl/>
        <w:tabs>
          <w:tab w:val="left" w:pos="3920"/>
          <w:tab w:val="center" w:pos="5648"/>
        </w:tabs>
        <w:kinsoku/>
        <w:wordWrap/>
        <w:overflowPunct/>
        <w:topLinePunct w:val="0"/>
        <w:autoSpaceDE/>
        <w:autoSpaceDN/>
        <w:bidi w:val="0"/>
        <w:adjustRightInd w:val="0"/>
        <w:snapToGrid w:val="0"/>
        <w:spacing w:line="360" w:lineRule="auto"/>
        <w:jc w:val="center"/>
        <w:textAlignment w:val="auto"/>
        <w:rPr>
          <w:rFonts w:ascii="宋体" w:hAnsi="宋体" w:cs="宋体"/>
          <w:kern w:val="0"/>
          <w:sz w:val="24"/>
        </w:rPr>
      </w:pPr>
      <w:r>
        <w:rPr>
          <w:rFonts w:hint="eastAsia" w:ascii="宋体" w:hAnsi="宋体"/>
          <w:b/>
          <w:sz w:val="32"/>
          <w:szCs w:val="32"/>
        </w:rPr>
        <w:t>邹城</w:t>
      </w:r>
      <w:r>
        <w:rPr>
          <w:rFonts w:hint="eastAsia" w:ascii="宋体" w:hAnsi="宋体"/>
          <w:b/>
          <w:sz w:val="32"/>
          <w:szCs w:val="32"/>
          <w:lang w:eastAsia="zh-CN"/>
        </w:rPr>
        <w:t>市利民控股石材有限公司将军堂矿山办公区沉淀池及排水沟工程</w:t>
      </w:r>
      <w:r>
        <w:rPr>
          <w:rFonts w:hint="eastAsia" w:ascii="宋体" w:hAnsi="宋体"/>
          <w:b/>
          <w:sz w:val="32"/>
          <w:szCs w:val="32"/>
        </w:rPr>
        <w:t>竞争性磋商公告</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cs="宋体"/>
          <w:color w:val="000000"/>
          <w:kern w:val="0"/>
          <w:sz w:val="24"/>
        </w:rPr>
      </w:pPr>
      <w:r>
        <w:rPr>
          <w:rFonts w:hint="eastAsia" w:ascii="宋体" w:hAnsi="宋体" w:cs="宋体"/>
          <w:color w:val="000000"/>
          <w:kern w:val="0"/>
          <w:sz w:val="24"/>
          <w:lang w:val="en-US" w:eastAsia="zh-CN"/>
        </w:rPr>
        <w:t>一、</w:t>
      </w:r>
      <w:r>
        <w:rPr>
          <w:rFonts w:ascii="宋体" w:hAnsi="宋体" w:cs="宋体"/>
          <w:color w:val="000000"/>
          <w:kern w:val="0"/>
          <w:sz w:val="24"/>
        </w:rPr>
        <w:t>采购人：</w:t>
      </w:r>
      <w:r>
        <w:rPr>
          <w:rFonts w:hint="eastAsia" w:ascii="宋体" w:hAnsi="宋体" w:cs="宋体"/>
          <w:color w:val="000000"/>
          <w:kern w:val="0"/>
          <w:sz w:val="24"/>
          <w:lang w:eastAsia="zh-CN"/>
        </w:rPr>
        <w:t>邹城市利民控股石材有限公司</w:t>
      </w:r>
      <w:r>
        <w:rPr>
          <w:rFonts w:ascii="宋体" w:hAnsi="宋体" w:cs="宋体"/>
          <w:color w:val="000000"/>
          <w:kern w:val="0"/>
          <w:sz w:val="24"/>
        </w:rPr>
        <w:t xml:space="preserve"> </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cs="宋体"/>
          <w:color w:val="000000"/>
          <w:kern w:val="0"/>
          <w:sz w:val="24"/>
          <w:lang w:val="zh-CN"/>
        </w:rPr>
      </w:pPr>
      <w:r>
        <w:rPr>
          <w:rFonts w:ascii="宋体" w:hAnsi="宋体" w:cs="宋体"/>
          <w:color w:val="000000"/>
          <w:kern w:val="0"/>
          <w:sz w:val="24"/>
        </w:rPr>
        <w:t>二、采购项目名称：</w:t>
      </w:r>
      <w:r>
        <w:rPr>
          <w:rFonts w:hint="eastAsia" w:ascii="宋体" w:hAnsi="宋体" w:cs="宋体"/>
          <w:color w:val="000000"/>
          <w:kern w:val="0"/>
          <w:sz w:val="24"/>
        </w:rPr>
        <w:t>邹城</w:t>
      </w:r>
      <w:r>
        <w:rPr>
          <w:rFonts w:hint="eastAsia" w:ascii="宋体" w:hAnsi="宋体" w:cs="宋体"/>
          <w:color w:val="000000"/>
          <w:kern w:val="0"/>
          <w:sz w:val="24"/>
          <w:lang w:eastAsia="zh-CN"/>
        </w:rPr>
        <w:t>市利民控股石材有限公司将军堂矿山办公区沉淀池及排水沟工程</w:t>
      </w:r>
      <w:r>
        <w:rPr>
          <w:rFonts w:hint="eastAsia" w:ascii="宋体" w:hAnsi="宋体" w:cs="宋体"/>
          <w:color w:val="000000"/>
          <w:kern w:val="0"/>
          <w:sz w:val="24"/>
          <w:lang w:val="en-US" w:eastAsia="zh-CN"/>
        </w:rPr>
        <w:t xml:space="preserve"> </w:t>
      </w:r>
      <w:r>
        <w:rPr>
          <w:rFonts w:ascii="宋体" w:hAnsi="宋体" w:cs="宋体"/>
          <w:color w:val="000000"/>
          <w:kern w:val="0"/>
          <w:sz w:val="24"/>
          <w:lang w:val="zh-CN"/>
        </w:rPr>
        <w:t xml:space="preserve">  </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宋体"/>
          <w:color w:val="auto"/>
          <w:kern w:val="0"/>
          <w:sz w:val="24"/>
          <w:highlight w:val="none"/>
        </w:rPr>
      </w:pPr>
      <w:r>
        <w:rPr>
          <w:rFonts w:hint="eastAsia" w:ascii="宋体" w:hAnsi="宋体" w:cs="宋体"/>
          <w:color w:val="auto"/>
          <w:kern w:val="0"/>
          <w:sz w:val="24"/>
          <w:highlight w:val="none"/>
          <w:lang w:val="en-US" w:eastAsia="zh-CN"/>
        </w:rPr>
        <w:t>三、</w:t>
      </w:r>
      <w:r>
        <w:rPr>
          <w:rFonts w:ascii="宋体" w:hAnsi="宋体" w:cs="宋体"/>
          <w:color w:val="auto"/>
          <w:kern w:val="0"/>
          <w:sz w:val="24"/>
          <w:highlight w:val="none"/>
        </w:rPr>
        <w:t>采购项目编号：</w:t>
      </w:r>
      <w:r>
        <w:rPr>
          <w:rFonts w:hint="eastAsia" w:ascii="宋体" w:hAnsi="宋体" w:cs="宋体"/>
          <w:color w:val="auto"/>
          <w:kern w:val="0"/>
          <w:sz w:val="24"/>
          <w:highlight w:val="none"/>
          <w:lang w:eastAsia="zh-CN"/>
        </w:rPr>
        <w:t>LMSC-2023-S001</w:t>
      </w:r>
      <w:r>
        <w:rPr>
          <w:rFonts w:hint="eastAsia" w:ascii="宋体" w:hAnsi="宋体" w:cs="宋体"/>
          <w:color w:val="auto"/>
          <w:kern w:val="0"/>
          <w:sz w:val="24"/>
          <w:highlight w:val="none"/>
        </w:rPr>
        <w:t xml:space="preserve"> </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宋体"/>
          <w:color w:val="000000"/>
          <w:kern w:val="0"/>
          <w:sz w:val="24"/>
          <w:lang w:val="zh-CN"/>
        </w:rPr>
      </w:pPr>
      <w:r>
        <w:rPr>
          <w:rFonts w:hint="eastAsia" w:ascii="宋体" w:hAnsi="宋体" w:cs="宋体"/>
          <w:color w:val="auto"/>
          <w:kern w:val="0"/>
          <w:sz w:val="24"/>
          <w:highlight w:val="none"/>
          <w:lang w:val="en-US" w:eastAsia="zh-CN"/>
        </w:rPr>
        <w:t>四、采购内容：</w:t>
      </w:r>
      <w:r>
        <w:rPr>
          <w:rFonts w:hint="eastAsia" w:ascii="宋体" w:hAnsi="宋体" w:cs="宋体"/>
          <w:color w:val="000000"/>
          <w:kern w:val="0"/>
          <w:sz w:val="24"/>
        </w:rPr>
        <w:t xml:space="preserve"> 本工程为邹城市利民石材将军堂矿山办公区沉淀池及排水沟工程，包括道路两侧挡土墙、东侧挡土墙水渠、东侧挡土墙砌筑等相关工程</w:t>
      </w:r>
      <w:r>
        <w:rPr>
          <w:rFonts w:hint="eastAsia" w:ascii="宋体" w:hAnsi="宋体" w:cs="宋体"/>
          <w:color w:val="000000"/>
          <w:kern w:val="0"/>
          <w:sz w:val="24"/>
          <w:lang w:eastAsia="zh-CN"/>
        </w:rPr>
        <w:t>。具体详见工程量清</w:t>
      </w:r>
      <w:r>
        <w:rPr>
          <w:rFonts w:hint="eastAsia" w:ascii="宋体" w:hAnsi="宋体" w:cs="宋体"/>
          <w:color w:val="000000"/>
          <w:kern w:val="0"/>
          <w:sz w:val="24"/>
        </w:rPr>
        <w:t>单</w:t>
      </w:r>
      <w:r>
        <w:rPr>
          <w:rFonts w:hint="eastAsia" w:ascii="宋体" w:hAnsi="宋体" w:cs="宋体"/>
          <w:b/>
          <w:bCs/>
          <w:sz w:val="24"/>
        </w:rPr>
        <w:t>（详见第四部分采购内容及要求）</w:t>
      </w:r>
      <w:r>
        <w:rPr>
          <w:rFonts w:hint="eastAsia" w:ascii="宋体" w:hAnsi="宋体" w:cs="宋体"/>
          <w:spacing w:val="-6"/>
          <w:sz w:val="24"/>
        </w:rPr>
        <w:t>。</w:t>
      </w:r>
      <w:r>
        <w:rPr>
          <w:rFonts w:hint="eastAsia" w:ascii="宋体" w:hAnsi="宋体" w:cs="宋体"/>
          <w:b/>
          <w:bCs/>
          <w:sz w:val="24"/>
          <w:lang w:val="en-US" w:eastAsia="zh-CN"/>
        </w:rPr>
        <w:t>采购预算金额：</w:t>
      </w:r>
      <w:r>
        <w:rPr>
          <w:rFonts w:hint="eastAsia" w:ascii="宋体" w:hAnsi="宋体" w:cs="宋体"/>
          <w:color w:val="000000"/>
          <w:kern w:val="0"/>
          <w:sz w:val="24"/>
          <w:lang w:val="en-US" w:eastAsia="zh-CN"/>
        </w:rPr>
        <w:t>1351340.59</w:t>
      </w:r>
      <w:r>
        <w:rPr>
          <w:rFonts w:hint="eastAsia" w:ascii="宋体" w:hAnsi="宋体" w:cs="宋体"/>
          <w:color w:val="000000"/>
          <w:kern w:val="0"/>
          <w:sz w:val="24"/>
          <w:lang w:val="zh-CN"/>
        </w:rPr>
        <w:t>元。</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eastAsia="宋体" w:cs="宋体"/>
          <w:color w:val="auto"/>
          <w:kern w:val="0"/>
          <w:sz w:val="24"/>
          <w:highlight w:val="none"/>
          <w:lang w:val="en-US" w:eastAsia="zh-CN"/>
        </w:rPr>
      </w:pPr>
      <w:r>
        <w:rPr>
          <w:rFonts w:hint="eastAsia" w:ascii="宋体" w:hAnsi="宋体" w:cs="宋体"/>
          <w:color w:val="000000"/>
          <w:kern w:val="0"/>
          <w:sz w:val="24"/>
          <w:lang w:val="en-US" w:eastAsia="zh-CN"/>
        </w:rPr>
        <w:t>五、</w:t>
      </w:r>
      <w:r>
        <w:rPr>
          <w:rFonts w:ascii="宋体" w:hAnsi="宋体" w:cs="宋体"/>
          <w:color w:val="000000"/>
          <w:kern w:val="0"/>
          <w:sz w:val="24"/>
        </w:rPr>
        <w:t>供应商资格要求</w:t>
      </w:r>
    </w:p>
    <w:p>
      <w:pPr>
        <w:keepNext w:val="0"/>
        <w:keepLines w:val="0"/>
        <w:pageBreakBefore w:val="0"/>
        <w:widowControl/>
        <w:shd w:val="clear" w:color="auto" w:fill="FFFFFF"/>
        <w:kinsoku/>
        <w:wordWrap/>
        <w:overflowPunct/>
        <w:topLinePunct w:val="0"/>
        <w:autoSpaceDE/>
        <w:autoSpaceDN/>
        <w:bidi w:val="0"/>
        <w:adjustRightInd w:val="0"/>
        <w:snapToGrid w:val="0"/>
        <w:spacing w:line="560" w:lineRule="exact"/>
        <w:ind w:firstLine="240" w:firstLineChars="100"/>
        <w:jc w:val="left"/>
        <w:textAlignment w:val="auto"/>
        <w:rPr>
          <w:rFonts w:ascii="宋体" w:hAnsi="宋体" w:cs="黑体"/>
          <w:kern w:val="0"/>
          <w:sz w:val="24"/>
        </w:rPr>
      </w:pPr>
      <w:r>
        <w:rPr>
          <w:rFonts w:hint="eastAsia" w:ascii="宋体" w:hAnsi="宋体" w:cs="宋体"/>
          <w:color w:val="000000"/>
          <w:kern w:val="0"/>
          <w:sz w:val="24"/>
          <w:lang w:val="en-US" w:eastAsia="zh-CN"/>
        </w:rPr>
        <w:t xml:space="preserve"> </w:t>
      </w:r>
      <w:r>
        <w:rPr>
          <w:rFonts w:ascii="宋体" w:hAnsi="宋体" w:cs="宋体"/>
          <w:color w:val="000000"/>
          <w:kern w:val="0"/>
          <w:sz w:val="24"/>
          <w:lang w:val="zh-CN"/>
        </w:rPr>
        <w:t xml:space="preserve"> </w:t>
      </w:r>
      <w:r>
        <w:rPr>
          <w:rFonts w:hint="eastAsia" w:ascii="宋体" w:hAnsi="宋体" w:cs="黑体"/>
          <w:kern w:val="0"/>
          <w:sz w:val="24"/>
        </w:rPr>
        <w:t>1、具备《政府采购法》第二十二条规定的条件。</w:t>
      </w:r>
    </w:p>
    <w:p>
      <w:pPr>
        <w:keepNext w:val="0"/>
        <w:keepLines w:val="0"/>
        <w:pageBreakBefore w:val="0"/>
        <w:kinsoku/>
        <w:wordWrap/>
        <w:overflowPunct/>
        <w:topLinePunct w:val="0"/>
        <w:autoSpaceDE/>
        <w:autoSpaceDN/>
        <w:bidi w:val="0"/>
        <w:adjustRightInd w:val="0"/>
        <w:snapToGrid w:val="0"/>
        <w:spacing w:line="560" w:lineRule="exact"/>
        <w:ind w:firstLine="360" w:firstLineChars="150"/>
        <w:jc w:val="left"/>
        <w:textAlignment w:val="auto"/>
        <w:rPr>
          <w:rFonts w:ascii="宋体" w:hAnsi="宋体"/>
          <w:bCs/>
          <w:sz w:val="24"/>
        </w:rPr>
      </w:pPr>
      <w:r>
        <w:rPr>
          <w:rFonts w:ascii="宋体" w:hAnsi="宋体"/>
          <w:bCs/>
          <w:sz w:val="24"/>
        </w:rPr>
        <w:t>（一）具有独立承担民事责任的能力；</w:t>
      </w:r>
    </w:p>
    <w:p>
      <w:pPr>
        <w:keepNext w:val="0"/>
        <w:keepLines w:val="0"/>
        <w:pageBreakBefore w:val="0"/>
        <w:kinsoku/>
        <w:wordWrap/>
        <w:overflowPunct/>
        <w:topLinePunct w:val="0"/>
        <w:autoSpaceDE/>
        <w:autoSpaceDN/>
        <w:bidi w:val="0"/>
        <w:adjustRightInd w:val="0"/>
        <w:snapToGrid w:val="0"/>
        <w:spacing w:line="560" w:lineRule="exact"/>
        <w:ind w:firstLine="360" w:firstLineChars="150"/>
        <w:jc w:val="left"/>
        <w:textAlignment w:val="auto"/>
        <w:rPr>
          <w:rFonts w:ascii="宋体" w:hAnsi="宋体"/>
          <w:bCs/>
          <w:sz w:val="24"/>
        </w:rPr>
      </w:pPr>
      <w:r>
        <w:rPr>
          <w:rFonts w:ascii="宋体" w:hAnsi="宋体"/>
          <w:bCs/>
          <w:sz w:val="24"/>
        </w:rPr>
        <w:t>（二）具有良好的商业信誉和健全的财务会计制度；</w:t>
      </w:r>
    </w:p>
    <w:p>
      <w:pPr>
        <w:keepNext w:val="0"/>
        <w:keepLines w:val="0"/>
        <w:pageBreakBefore w:val="0"/>
        <w:kinsoku/>
        <w:wordWrap/>
        <w:overflowPunct/>
        <w:topLinePunct w:val="0"/>
        <w:autoSpaceDE/>
        <w:autoSpaceDN/>
        <w:bidi w:val="0"/>
        <w:adjustRightInd w:val="0"/>
        <w:snapToGrid w:val="0"/>
        <w:spacing w:line="560" w:lineRule="exact"/>
        <w:ind w:firstLine="360" w:firstLineChars="150"/>
        <w:jc w:val="left"/>
        <w:textAlignment w:val="auto"/>
        <w:rPr>
          <w:rFonts w:ascii="宋体" w:hAnsi="宋体"/>
          <w:bCs/>
          <w:sz w:val="24"/>
        </w:rPr>
      </w:pPr>
      <w:r>
        <w:rPr>
          <w:rFonts w:ascii="宋体" w:hAnsi="宋体"/>
          <w:bCs/>
          <w:sz w:val="24"/>
        </w:rPr>
        <w:t>（三）具有履行合同所必需的货物和专业技术能力；</w:t>
      </w:r>
    </w:p>
    <w:p>
      <w:pPr>
        <w:keepNext w:val="0"/>
        <w:keepLines w:val="0"/>
        <w:pageBreakBefore w:val="0"/>
        <w:kinsoku/>
        <w:wordWrap/>
        <w:overflowPunct/>
        <w:topLinePunct w:val="0"/>
        <w:autoSpaceDE/>
        <w:autoSpaceDN/>
        <w:bidi w:val="0"/>
        <w:adjustRightInd w:val="0"/>
        <w:snapToGrid w:val="0"/>
        <w:spacing w:line="560" w:lineRule="exact"/>
        <w:ind w:firstLine="360" w:firstLineChars="150"/>
        <w:jc w:val="left"/>
        <w:textAlignment w:val="auto"/>
        <w:rPr>
          <w:rFonts w:ascii="宋体" w:hAnsi="宋体"/>
          <w:bCs/>
          <w:sz w:val="24"/>
        </w:rPr>
      </w:pPr>
      <w:r>
        <w:rPr>
          <w:rFonts w:ascii="宋体" w:hAnsi="宋体"/>
          <w:bCs/>
          <w:sz w:val="24"/>
        </w:rPr>
        <w:t>（四）</w:t>
      </w:r>
      <w:r>
        <w:rPr>
          <w:rFonts w:hint="eastAsia" w:ascii="宋体" w:hAnsi="宋体"/>
          <w:bCs/>
          <w:sz w:val="24"/>
        </w:rPr>
        <w:t>有依法缴纳税收和社会保障资金的良好记录；</w:t>
      </w:r>
    </w:p>
    <w:p>
      <w:pPr>
        <w:keepNext w:val="0"/>
        <w:keepLines w:val="0"/>
        <w:pageBreakBefore w:val="0"/>
        <w:kinsoku/>
        <w:wordWrap/>
        <w:overflowPunct/>
        <w:topLinePunct w:val="0"/>
        <w:autoSpaceDE/>
        <w:autoSpaceDN/>
        <w:bidi w:val="0"/>
        <w:adjustRightInd w:val="0"/>
        <w:snapToGrid w:val="0"/>
        <w:spacing w:line="560" w:lineRule="exact"/>
        <w:ind w:firstLine="360" w:firstLineChars="150"/>
        <w:jc w:val="left"/>
        <w:textAlignment w:val="auto"/>
        <w:rPr>
          <w:rFonts w:ascii="宋体" w:hAnsi="宋体"/>
          <w:bCs/>
          <w:sz w:val="24"/>
        </w:rPr>
      </w:pPr>
      <w:r>
        <w:rPr>
          <w:rFonts w:ascii="宋体" w:hAnsi="宋体"/>
          <w:bCs/>
          <w:sz w:val="24"/>
        </w:rPr>
        <w:t>（五）参加政府采购活动前三年内，在经营活动中没有重大违法记录；</w:t>
      </w:r>
    </w:p>
    <w:p>
      <w:pPr>
        <w:pStyle w:val="132"/>
        <w:keepNext w:val="0"/>
        <w:keepLines w:val="0"/>
        <w:pageBreakBefore w:val="0"/>
        <w:kinsoku/>
        <w:wordWrap/>
        <w:overflowPunct/>
        <w:topLinePunct w:val="0"/>
        <w:autoSpaceDE/>
        <w:autoSpaceDN/>
        <w:bidi w:val="0"/>
        <w:adjustRightInd w:val="0"/>
        <w:snapToGrid w:val="0"/>
        <w:spacing w:line="560" w:lineRule="exact"/>
        <w:ind w:left="14" w:right="105" w:firstLine="465" w:firstLineChars="194"/>
        <w:textAlignment w:val="auto"/>
        <w:rPr>
          <w:rFonts w:ascii="宋体" w:hAnsi="宋体"/>
          <w:b/>
          <w:bCs/>
          <w:sz w:val="24"/>
        </w:rPr>
      </w:pPr>
      <w:r>
        <w:rPr>
          <w:rFonts w:hint="eastAsia" w:ascii="宋体" w:hAnsi="宋体"/>
          <w:sz w:val="24"/>
        </w:rPr>
        <w:t>2、本次采购要求</w:t>
      </w:r>
      <w:r>
        <w:rPr>
          <w:rFonts w:hint="eastAsia" w:ascii="宋体" w:hAnsi="宋体"/>
          <w:sz w:val="24"/>
          <w:lang w:eastAsia="zh-CN"/>
        </w:rPr>
        <w:t>：</w:t>
      </w:r>
      <w:r>
        <w:rPr>
          <w:rFonts w:hint="eastAsia" w:ascii="宋体" w:hAnsi="宋体" w:cs="黑体"/>
          <w:kern w:val="0"/>
          <w:sz w:val="24"/>
          <w:szCs w:val="24"/>
        </w:rPr>
        <w:t>供应商须具备</w:t>
      </w:r>
      <w:r>
        <w:rPr>
          <w:rFonts w:hint="eastAsia" w:ascii="宋体" w:hAnsi="宋体" w:cs="黑体"/>
          <w:kern w:val="0"/>
          <w:sz w:val="24"/>
          <w:szCs w:val="24"/>
          <w:u w:val="single"/>
        </w:rPr>
        <w:t xml:space="preserve"> 建筑工程施工总承包三级及以上资质 </w:t>
      </w:r>
      <w:r>
        <w:rPr>
          <w:rFonts w:hint="eastAsia" w:ascii="宋体" w:hAnsi="宋体" w:cs="黑体"/>
          <w:kern w:val="0"/>
          <w:sz w:val="24"/>
          <w:szCs w:val="24"/>
        </w:rPr>
        <w:t>，并在人员、设备、资金等方面具有相应的施工能力，无拖欠农民工工资的不良行为。其中，供应商拟派项目经理须具备本单位注册的</w:t>
      </w:r>
      <w:r>
        <w:rPr>
          <w:rFonts w:hint="eastAsia" w:ascii="宋体" w:hAnsi="宋体" w:cs="黑体"/>
          <w:kern w:val="0"/>
          <w:sz w:val="24"/>
          <w:szCs w:val="24"/>
          <w:u w:val="single"/>
          <w:lang w:val="en-US" w:eastAsia="zh-CN"/>
        </w:rPr>
        <w:t xml:space="preserve"> </w:t>
      </w:r>
      <w:r>
        <w:rPr>
          <w:rFonts w:hint="eastAsia" w:ascii="宋体" w:hAnsi="宋体" w:cs="黑体"/>
          <w:kern w:val="0"/>
          <w:sz w:val="24"/>
          <w:szCs w:val="24"/>
          <w:u w:val="single"/>
        </w:rPr>
        <w:t>建筑工程</w:t>
      </w:r>
      <w:r>
        <w:rPr>
          <w:rFonts w:hint="eastAsia" w:ascii="宋体" w:hAnsi="宋体" w:cs="黑体"/>
          <w:kern w:val="0"/>
          <w:sz w:val="24"/>
          <w:szCs w:val="24"/>
          <w:u w:val="single"/>
          <w:lang w:val="en-US" w:eastAsia="zh-CN"/>
        </w:rPr>
        <w:t xml:space="preserve"> </w:t>
      </w:r>
      <w:r>
        <w:rPr>
          <w:rFonts w:hint="eastAsia" w:ascii="宋体" w:hAnsi="宋体" w:cs="黑体"/>
          <w:kern w:val="0"/>
          <w:sz w:val="24"/>
          <w:szCs w:val="24"/>
        </w:rPr>
        <w:t>专业</w:t>
      </w:r>
      <w:r>
        <w:rPr>
          <w:rFonts w:hint="eastAsia" w:ascii="宋体" w:hAnsi="宋体" w:cs="黑体"/>
          <w:kern w:val="0"/>
          <w:sz w:val="24"/>
          <w:szCs w:val="24"/>
          <w:u w:val="single"/>
          <w:lang w:val="en-US" w:eastAsia="zh-CN"/>
        </w:rPr>
        <w:t xml:space="preserve"> </w:t>
      </w:r>
      <w:r>
        <w:rPr>
          <w:rFonts w:hint="eastAsia" w:ascii="宋体" w:hAnsi="宋体" w:cs="黑体"/>
          <w:kern w:val="0"/>
          <w:sz w:val="24"/>
          <w:szCs w:val="24"/>
          <w:u w:val="single"/>
        </w:rPr>
        <w:t>二级</w:t>
      </w:r>
      <w:r>
        <w:rPr>
          <w:rFonts w:hint="eastAsia" w:ascii="宋体" w:hAnsi="宋体" w:cs="黑体"/>
          <w:kern w:val="0"/>
          <w:sz w:val="24"/>
          <w:szCs w:val="24"/>
          <w:u w:val="single"/>
          <w:lang w:val="en-US" w:eastAsia="zh-CN"/>
        </w:rPr>
        <w:t xml:space="preserve"> </w:t>
      </w:r>
      <w:r>
        <w:rPr>
          <w:rFonts w:hint="eastAsia" w:ascii="宋体" w:hAnsi="宋体" w:cs="黑体"/>
          <w:kern w:val="0"/>
          <w:sz w:val="24"/>
          <w:szCs w:val="24"/>
        </w:rPr>
        <w:t>及以上注册建造师执业资格，具备有效得安全生产考核证书（B证），且未担任其他在施建设工程项目的项目经理。</w:t>
      </w:r>
    </w:p>
    <w:p>
      <w:pPr>
        <w:keepNext w:val="0"/>
        <w:keepLines w:val="0"/>
        <w:pageBreakBefore w:val="0"/>
        <w:widowControl/>
        <w:tabs>
          <w:tab w:val="left" w:pos="840"/>
        </w:tabs>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黑体"/>
          <w:kern w:val="0"/>
          <w:sz w:val="24"/>
          <w:szCs w:val="24"/>
        </w:rPr>
      </w:pPr>
      <w:r>
        <w:rPr>
          <w:rFonts w:hint="eastAsia" w:ascii="宋体" w:hAnsi="宋体" w:cs="黑体"/>
          <w:kern w:val="0"/>
          <w:sz w:val="24"/>
          <w:szCs w:val="24"/>
        </w:rPr>
        <w:t>3、本次竞争性</w:t>
      </w:r>
      <w:r>
        <w:rPr>
          <w:rFonts w:hint="eastAsia" w:ascii="宋体" w:hAnsi="宋体" w:cs="黑体"/>
          <w:kern w:val="0"/>
          <w:sz w:val="24"/>
          <w:szCs w:val="24"/>
          <w:lang w:val="en-US" w:eastAsia="zh-CN"/>
        </w:rPr>
        <w:t>磋商</w:t>
      </w:r>
      <w:r>
        <w:rPr>
          <w:rFonts w:hint="eastAsia" w:ascii="宋体" w:hAnsi="宋体" w:cs="黑体"/>
          <w:kern w:val="0"/>
          <w:sz w:val="24"/>
          <w:szCs w:val="24"/>
          <w:u w:val="single"/>
        </w:rPr>
        <w:t xml:space="preserve"> 不接受 </w:t>
      </w:r>
      <w:r>
        <w:rPr>
          <w:rFonts w:hint="eastAsia" w:ascii="宋体" w:hAnsi="宋体" w:cs="黑体"/>
          <w:kern w:val="0"/>
          <w:sz w:val="24"/>
          <w:szCs w:val="24"/>
        </w:rPr>
        <w:t>联合体。</w:t>
      </w:r>
    </w:p>
    <w:p>
      <w:pPr>
        <w:keepNext w:val="0"/>
        <w:keepLines w:val="0"/>
        <w:pageBreakBefore w:val="0"/>
        <w:widowControl/>
        <w:tabs>
          <w:tab w:val="left" w:pos="840"/>
        </w:tabs>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黑体"/>
          <w:kern w:val="0"/>
          <w:sz w:val="24"/>
          <w:szCs w:val="24"/>
        </w:rPr>
      </w:pPr>
      <w:r>
        <w:rPr>
          <w:rFonts w:hint="eastAsia" w:ascii="宋体" w:hAnsi="宋体" w:cs="黑体"/>
          <w:kern w:val="0"/>
          <w:sz w:val="24"/>
          <w:szCs w:val="24"/>
        </w:rPr>
        <w:t>4、信用要求：</w:t>
      </w:r>
    </w:p>
    <w:p>
      <w:pPr>
        <w:keepNext w:val="0"/>
        <w:keepLines w:val="0"/>
        <w:pageBreakBefore w:val="0"/>
        <w:widowControl/>
        <w:tabs>
          <w:tab w:val="left" w:pos="840"/>
        </w:tabs>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黑体"/>
          <w:kern w:val="0"/>
          <w:sz w:val="24"/>
          <w:szCs w:val="24"/>
        </w:rPr>
      </w:pPr>
      <w:r>
        <w:rPr>
          <w:rFonts w:hint="eastAsia" w:ascii="宋体" w:hAnsi="宋体" w:cs="黑体"/>
          <w:kern w:val="0"/>
          <w:sz w:val="24"/>
          <w:szCs w:val="24"/>
        </w:rPr>
        <w:t>4.1因建设工地扬尘污染暂扣安全生产许可证的施工单位，不得参与本招标项目的投标；</w:t>
      </w:r>
    </w:p>
    <w:p>
      <w:pPr>
        <w:keepNext w:val="0"/>
        <w:keepLines w:val="0"/>
        <w:pageBreakBefore w:val="0"/>
        <w:widowControl/>
        <w:tabs>
          <w:tab w:val="left" w:pos="840"/>
        </w:tabs>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黑体"/>
          <w:kern w:val="0"/>
          <w:sz w:val="24"/>
          <w:szCs w:val="24"/>
        </w:rPr>
      </w:pPr>
      <w:r>
        <w:rPr>
          <w:rFonts w:hint="eastAsia" w:ascii="宋体" w:hAnsi="宋体" w:cs="黑体"/>
          <w:kern w:val="0"/>
          <w:sz w:val="24"/>
          <w:szCs w:val="24"/>
        </w:rPr>
        <w:t>4.2因拖欠农民工工资，计入济宁市诚信黑榜，被限制济宁市内建设工程投标资格的施工单位，不得参与本次采购项目。</w:t>
      </w:r>
    </w:p>
    <w:p>
      <w:pPr>
        <w:keepNext w:val="0"/>
        <w:keepLines w:val="0"/>
        <w:pageBreakBefore w:val="0"/>
        <w:widowControl/>
        <w:tabs>
          <w:tab w:val="left" w:pos="840"/>
        </w:tabs>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黑体"/>
          <w:kern w:val="0"/>
          <w:sz w:val="24"/>
          <w:szCs w:val="24"/>
        </w:rPr>
      </w:pPr>
      <w:r>
        <w:rPr>
          <w:rFonts w:hint="eastAsia" w:ascii="宋体" w:hAnsi="宋体" w:cs="黑体"/>
          <w:kern w:val="0"/>
          <w:sz w:val="24"/>
          <w:szCs w:val="24"/>
        </w:rPr>
        <w:t>4.3</w:t>
      </w:r>
      <w:r>
        <w:rPr>
          <w:rFonts w:hint="eastAsia" w:ascii="宋体" w:hAnsi="宋体" w:cs="黑体"/>
          <w:kern w:val="0"/>
          <w:sz w:val="24"/>
          <w:szCs w:val="24"/>
          <w:lang w:val="en-US" w:eastAsia="zh-CN"/>
        </w:rPr>
        <w:t>磋商</w:t>
      </w:r>
      <w:r>
        <w:rPr>
          <w:rFonts w:hint="eastAsia" w:ascii="宋体" w:hAnsi="宋体" w:cs="黑体"/>
          <w:kern w:val="0"/>
          <w:sz w:val="24"/>
          <w:szCs w:val="24"/>
        </w:rPr>
        <w:t>之日起前三年内供应商无不良信用记录（以“信用中国（www.creditchina.gov.cn）”及“中国政府采购网（www.ccgp.gov.cn）公布信息为准）</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cs="宋体"/>
          <w:color w:val="000000"/>
          <w:kern w:val="0"/>
          <w:sz w:val="24"/>
          <w:lang w:val="zh-CN"/>
        </w:rPr>
      </w:pPr>
      <w:r>
        <w:rPr>
          <w:rFonts w:hint="eastAsia" w:ascii="宋体" w:hAnsi="宋体" w:cs="黑体"/>
          <w:kern w:val="0"/>
          <w:sz w:val="24"/>
          <w:szCs w:val="24"/>
        </w:rPr>
        <w:t>5、法律、行政法规规定的其他条件</w:t>
      </w:r>
      <w:r>
        <w:rPr>
          <w:rFonts w:hint="eastAsia" w:ascii="宋体" w:hAnsi="宋体" w:cs="宋体"/>
          <w:color w:val="auto"/>
          <w:kern w:val="0"/>
          <w:sz w:val="24"/>
          <w:szCs w:val="24"/>
        </w:rPr>
        <w:t>。</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ascii="宋体" w:cs="宋体"/>
          <w:color w:val="000000"/>
          <w:kern w:val="0"/>
          <w:sz w:val="24"/>
          <w:highlight w:val="none"/>
        </w:rPr>
      </w:pPr>
      <w:r>
        <w:rPr>
          <w:rFonts w:hint="eastAsia" w:ascii="宋体" w:hAnsi="宋体" w:cs="宋体"/>
          <w:color w:val="000000"/>
          <w:kern w:val="0"/>
          <w:sz w:val="24"/>
          <w:highlight w:val="none"/>
          <w:lang w:val="en-US" w:eastAsia="zh-CN"/>
        </w:rPr>
        <w:t>六</w:t>
      </w:r>
      <w:r>
        <w:rPr>
          <w:rFonts w:ascii="宋体" w:hAnsi="宋体" w:cs="宋体"/>
          <w:color w:val="000000"/>
          <w:kern w:val="0"/>
          <w:sz w:val="24"/>
          <w:highlight w:val="none"/>
        </w:rPr>
        <w:t>、获取磋商文件</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宋体"/>
          <w:color w:val="000000"/>
          <w:kern w:val="0"/>
          <w:sz w:val="24"/>
          <w:highlight w:val="none"/>
        </w:rPr>
      </w:pPr>
      <w:r>
        <w:rPr>
          <w:rFonts w:hint="eastAsia" w:ascii="宋体" w:hAnsi="宋体" w:cs="宋体"/>
          <w:color w:val="000000"/>
          <w:kern w:val="0"/>
          <w:sz w:val="24"/>
          <w:highlight w:val="none"/>
        </w:rPr>
        <w:t>1、磋商文件的获取时间：</w:t>
      </w:r>
      <w:r>
        <w:rPr>
          <w:rFonts w:hint="eastAsia" w:ascii="宋体" w:hAnsi="宋体" w:cs="宋体"/>
          <w:color w:val="auto"/>
          <w:kern w:val="0"/>
          <w:sz w:val="24"/>
          <w:highlight w:val="none"/>
        </w:rPr>
        <w:t>202</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年</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rPr>
        <w:t>日</w:t>
      </w:r>
      <w:r>
        <w:rPr>
          <w:rFonts w:hint="eastAsia" w:ascii="宋体" w:hAnsi="宋体" w:cs="宋体"/>
          <w:color w:val="auto"/>
          <w:kern w:val="0"/>
          <w:sz w:val="24"/>
          <w:highlight w:val="none"/>
          <w:lang w:val="en-US" w:eastAsia="zh-CN"/>
        </w:rPr>
        <w:t>12</w:t>
      </w:r>
      <w:r>
        <w:rPr>
          <w:rFonts w:hint="eastAsia" w:ascii="宋体" w:hAnsi="宋体" w:cs="宋体"/>
          <w:color w:val="auto"/>
          <w:kern w:val="0"/>
          <w:sz w:val="24"/>
          <w:highlight w:val="none"/>
        </w:rPr>
        <w:t>时00分-202</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年</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16</w:t>
      </w:r>
      <w:r>
        <w:rPr>
          <w:rFonts w:hint="eastAsia" w:ascii="宋体" w:hAnsi="宋体" w:cs="宋体"/>
          <w:color w:val="auto"/>
          <w:kern w:val="0"/>
          <w:sz w:val="24"/>
          <w:highlight w:val="none"/>
        </w:rPr>
        <w:t>日17时30分；</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2、地点：邹城市利民建设发展集团有限公司（http://www.lmjsjt.cn/）。</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宋体"/>
          <w:color w:val="000000"/>
          <w:kern w:val="0"/>
          <w:sz w:val="24"/>
          <w:highlight w:val="none"/>
          <w:lang w:val="en-US" w:eastAsia="zh-CN"/>
        </w:rPr>
      </w:pPr>
      <w:r>
        <w:rPr>
          <w:rFonts w:hint="eastAsia" w:ascii="宋体" w:hAnsi="宋体" w:cs="宋体"/>
          <w:color w:val="000000"/>
          <w:kern w:val="0"/>
          <w:sz w:val="24"/>
          <w:highlight w:val="none"/>
          <w:lang w:val="en-US" w:eastAsia="zh-CN"/>
        </w:rPr>
        <w:t>3、方式：邹城市利民建设发展集团有限公司（http://www.lmjsjt.cn/）公告下方免费下载电子版招标文件。</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hint="eastAsia"/>
          <w:highlight w:val="none"/>
        </w:rPr>
      </w:pPr>
      <w:r>
        <w:rPr>
          <w:rFonts w:hint="eastAsia" w:ascii="宋体" w:hAnsi="宋体" w:cs="宋体"/>
          <w:color w:val="000000"/>
          <w:kern w:val="0"/>
          <w:sz w:val="24"/>
          <w:highlight w:val="none"/>
          <w:lang w:val="en-US" w:eastAsia="zh-CN"/>
        </w:rPr>
        <w:t>备注：图纸及清单控制价，供应商与代理机构联系获取。</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cs="宋体"/>
          <w:color w:val="000000"/>
          <w:kern w:val="0"/>
          <w:sz w:val="24"/>
          <w:highlight w:val="none"/>
        </w:rPr>
      </w:pPr>
      <w:r>
        <w:rPr>
          <w:rFonts w:hint="eastAsia" w:ascii="宋体" w:hAnsi="宋体" w:cs="宋体"/>
          <w:color w:val="000000"/>
          <w:kern w:val="0"/>
          <w:sz w:val="24"/>
          <w:highlight w:val="none"/>
          <w:lang w:val="en-US" w:eastAsia="zh-CN"/>
        </w:rPr>
        <w:t>七</w:t>
      </w:r>
      <w:r>
        <w:rPr>
          <w:rFonts w:hint="eastAsia" w:ascii="宋体" w:hAnsi="宋体" w:cs="宋体"/>
          <w:color w:val="000000"/>
          <w:kern w:val="0"/>
          <w:sz w:val="24"/>
          <w:highlight w:val="none"/>
        </w:rPr>
        <w:t xml:space="preserve">、磋商响应文件的递交 </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宋体"/>
          <w:color w:val="000000"/>
          <w:kern w:val="0"/>
          <w:sz w:val="24"/>
          <w:highlight w:val="none"/>
        </w:rPr>
      </w:pPr>
      <w:r>
        <w:rPr>
          <w:rFonts w:hint="eastAsia" w:ascii="宋体" w:hAnsi="宋体" w:cs="宋体"/>
          <w:color w:val="000000"/>
          <w:kern w:val="0"/>
          <w:sz w:val="24"/>
          <w:highlight w:val="none"/>
        </w:rPr>
        <w:t>1、</w:t>
      </w:r>
      <w:r>
        <w:rPr>
          <w:rFonts w:hint="eastAsia" w:ascii="宋体" w:hAnsi="宋体" w:cs="宋体"/>
          <w:color w:val="000000"/>
          <w:kern w:val="0"/>
          <w:sz w:val="24"/>
          <w:highlight w:val="none"/>
          <w:lang w:eastAsia="zh-CN"/>
        </w:rPr>
        <w:t>邹城市利民控股石材有限公司</w:t>
      </w:r>
      <w:r>
        <w:rPr>
          <w:rFonts w:hint="eastAsia" w:ascii="宋体" w:hAnsi="宋体" w:cs="宋体"/>
          <w:color w:val="000000"/>
          <w:kern w:val="0"/>
          <w:sz w:val="24"/>
          <w:highlight w:val="none"/>
        </w:rPr>
        <w:t>于</w:t>
      </w:r>
      <w:r>
        <w:rPr>
          <w:rFonts w:hint="eastAsia" w:ascii="宋体" w:hAnsi="宋体" w:cs="宋体"/>
          <w:color w:val="auto"/>
          <w:kern w:val="0"/>
          <w:sz w:val="24"/>
          <w:highlight w:val="none"/>
        </w:rPr>
        <w:t xml:space="preserve"> 202</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年</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17</w:t>
      </w:r>
      <w:r>
        <w:rPr>
          <w:rFonts w:hint="eastAsia" w:ascii="宋体" w:hAnsi="宋体" w:cs="宋体"/>
          <w:color w:val="auto"/>
          <w:kern w:val="0"/>
          <w:sz w:val="24"/>
          <w:highlight w:val="none"/>
        </w:rPr>
        <w:t xml:space="preserve">日 </w:t>
      </w:r>
      <w:r>
        <w:rPr>
          <w:rFonts w:hint="eastAsia" w:ascii="宋体" w:hAnsi="宋体" w:cs="宋体"/>
          <w:color w:val="auto"/>
          <w:kern w:val="0"/>
          <w:sz w:val="24"/>
          <w:highlight w:val="none"/>
          <w:lang w:val="en-US" w:eastAsia="zh-CN"/>
        </w:rPr>
        <w:t>9</w:t>
      </w:r>
      <w:r>
        <w:rPr>
          <w:rFonts w:hint="eastAsia" w:ascii="宋体" w:hAnsi="宋体" w:cs="宋体"/>
          <w:color w:val="auto"/>
          <w:kern w:val="0"/>
          <w:sz w:val="24"/>
          <w:highlight w:val="none"/>
        </w:rPr>
        <w:t xml:space="preserve"> 时 </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0 分</w:t>
      </w:r>
      <w:r>
        <w:rPr>
          <w:rFonts w:hint="eastAsia" w:ascii="宋体" w:hAnsi="宋体" w:cs="宋体"/>
          <w:color w:val="000000"/>
          <w:kern w:val="0"/>
          <w:sz w:val="24"/>
          <w:highlight w:val="none"/>
        </w:rPr>
        <w:t>（北京时间）磋商开始前在</w:t>
      </w:r>
      <w:r>
        <w:rPr>
          <w:rFonts w:hint="eastAsia" w:ascii="宋体" w:hAnsi="宋体" w:cs="宋体"/>
          <w:color w:val="000000"/>
          <w:kern w:val="0"/>
          <w:sz w:val="24"/>
          <w:highlight w:val="none"/>
          <w:u w:val="single"/>
          <w:lang w:val="en-US" w:eastAsia="zh-CN"/>
        </w:rPr>
        <w:t xml:space="preserve"> </w:t>
      </w:r>
      <w:r>
        <w:rPr>
          <w:rFonts w:hint="eastAsia" w:ascii="宋体" w:hAnsi="宋体" w:cs="宋体"/>
          <w:color w:val="000000"/>
          <w:kern w:val="0"/>
          <w:sz w:val="24"/>
          <w:highlight w:val="none"/>
          <w:u w:val="single"/>
        </w:rPr>
        <w:t>邹城市</w:t>
      </w:r>
      <w:r>
        <w:rPr>
          <w:rFonts w:hint="eastAsia" w:ascii="宋体" w:hAnsi="宋体" w:cs="宋体"/>
          <w:color w:val="000000"/>
          <w:kern w:val="0"/>
          <w:sz w:val="24"/>
          <w:highlight w:val="none"/>
          <w:u w:val="single"/>
          <w:lang w:val="en-US" w:eastAsia="zh-CN"/>
        </w:rPr>
        <w:t>齐鲁时代写字楼1504</w:t>
      </w:r>
      <w:r>
        <w:rPr>
          <w:rFonts w:hint="eastAsia" w:ascii="宋体" w:hAnsi="宋体" w:cs="宋体"/>
          <w:color w:val="000000"/>
          <w:kern w:val="0"/>
          <w:sz w:val="24"/>
          <w:highlight w:val="none"/>
          <w:u w:val="single"/>
        </w:rPr>
        <w:t>会议室</w:t>
      </w:r>
      <w:r>
        <w:rPr>
          <w:rFonts w:hint="eastAsia" w:ascii="宋体" w:hAnsi="宋体" w:cs="宋体"/>
          <w:color w:val="000000"/>
          <w:kern w:val="0"/>
          <w:sz w:val="24"/>
          <w:highlight w:val="none"/>
          <w:u w:val="single"/>
          <w:lang w:val="en-US" w:eastAsia="zh-CN"/>
        </w:rPr>
        <w:t xml:space="preserve"> </w:t>
      </w:r>
      <w:r>
        <w:rPr>
          <w:rFonts w:hint="eastAsia" w:ascii="宋体" w:hAnsi="宋体" w:cs="宋体"/>
          <w:color w:val="000000"/>
          <w:kern w:val="0"/>
          <w:sz w:val="24"/>
          <w:highlight w:val="none"/>
          <w:u w:val="none"/>
        </w:rPr>
        <w:t>受理供应商磋商响应文件</w:t>
      </w:r>
      <w:r>
        <w:rPr>
          <w:rFonts w:hint="eastAsia" w:ascii="宋体" w:hAnsi="宋体" w:cs="宋体"/>
          <w:color w:val="000000"/>
          <w:kern w:val="0"/>
          <w:sz w:val="24"/>
          <w:highlight w:val="none"/>
        </w:rPr>
        <w:t>的递交；</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480" w:firstLineChars="200"/>
        <w:jc w:val="left"/>
        <w:textAlignment w:val="auto"/>
        <w:rPr>
          <w:rFonts w:hint="eastAsia" w:ascii="宋体" w:hAnsi="宋体" w:cs="宋体"/>
          <w:color w:val="000000"/>
          <w:kern w:val="0"/>
          <w:sz w:val="24"/>
          <w:highlight w:val="none"/>
        </w:rPr>
      </w:pPr>
      <w:r>
        <w:rPr>
          <w:rFonts w:hint="eastAsia" w:ascii="宋体" w:hAnsi="宋体" w:eastAsia="宋体" w:cs="宋体"/>
          <w:color w:val="000000"/>
          <w:kern w:val="0"/>
          <w:sz w:val="24"/>
          <w:szCs w:val="24"/>
          <w:highlight w:val="none"/>
          <w:lang w:val="en-US" w:eastAsia="zh-CN" w:bidi="ar"/>
        </w:rPr>
        <w:t>2、逾期送达或未送达指定地点的磋商响应文件，以及不按照竞争性磋商文件要求密封的磋商响应文件，采购人不予受理。</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cs="宋体"/>
          <w:color w:val="000000"/>
          <w:kern w:val="0"/>
          <w:sz w:val="24"/>
          <w:highlight w:val="none"/>
        </w:rPr>
      </w:pPr>
      <w:r>
        <w:rPr>
          <w:rFonts w:hint="eastAsia" w:ascii="宋体" w:hAnsi="宋体" w:cs="宋体"/>
          <w:color w:val="000000"/>
          <w:kern w:val="0"/>
          <w:sz w:val="24"/>
          <w:highlight w:val="none"/>
          <w:lang w:val="en-US" w:eastAsia="zh-CN"/>
        </w:rPr>
        <w:t>八</w:t>
      </w:r>
      <w:r>
        <w:rPr>
          <w:rFonts w:hint="eastAsia" w:ascii="宋体" w:hAnsi="宋体" w:cs="宋体"/>
          <w:color w:val="000000"/>
          <w:kern w:val="0"/>
          <w:sz w:val="24"/>
          <w:highlight w:val="none"/>
        </w:rPr>
        <w:t>、磋商时间与地点</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rPr>
          <w:rFonts w:ascii="宋体" w:hAnsi="宋体" w:cs="宋体"/>
          <w:color w:val="auto"/>
          <w:kern w:val="0"/>
          <w:sz w:val="24"/>
          <w:highlight w:val="none"/>
        </w:rPr>
      </w:pPr>
      <w:r>
        <w:rPr>
          <w:rFonts w:hint="eastAsia" w:ascii="宋体" w:hAnsi="宋体" w:cs="宋体"/>
          <w:color w:val="000000"/>
          <w:kern w:val="0"/>
          <w:sz w:val="24"/>
          <w:highlight w:val="none"/>
          <w:lang w:val="en-US" w:eastAsia="zh-CN"/>
        </w:rPr>
        <w:t>1、</w:t>
      </w:r>
      <w:r>
        <w:rPr>
          <w:rFonts w:hint="eastAsia" w:ascii="宋体" w:hAnsi="宋体" w:cs="宋体"/>
          <w:color w:val="000000"/>
          <w:kern w:val="0"/>
          <w:sz w:val="24"/>
          <w:highlight w:val="none"/>
        </w:rPr>
        <w:t>时间：</w:t>
      </w:r>
      <w:r>
        <w:rPr>
          <w:rFonts w:hint="eastAsia" w:ascii="宋体" w:hAnsi="宋体" w:cs="宋体"/>
          <w:color w:val="auto"/>
          <w:kern w:val="0"/>
          <w:sz w:val="24"/>
          <w:highlight w:val="none"/>
        </w:rPr>
        <w:t>202</w:t>
      </w:r>
      <w:r>
        <w:rPr>
          <w:rFonts w:hint="eastAsia" w:ascii="宋体" w:hAnsi="宋体" w:cs="宋体"/>
          <w:color w:val="auto"/>
          <w:kern w:val="0"/>
          <w:sz w:val="24"/>
          <w:highlight w:val="none"/>
          <w:lang w:val="en-US" w:eastAsia="zh-CN"/>
        </w:rPr>
        <w:t>3</w:t>
      </w:r>
      <w:r>
        <w:rPr>
          <w:rFonts w:hint="eastAsia" w:ascii="宋体" w:hAnsi="宋体" w:cs="宋体"/>
          <w:color w:val="auto"/>
          <w:kern w:val="0"/>
          <w:sz w:val="24"/>
          <w:highlight w:val="none"/>
        </w:rPr>
        <w:t>年</w:t>
      </w:r>
      <w:r>
        <w:rPr>
          <w:rFonts w:hint="eastAsia" w:ascii="宋体" w:hAnsi="宋体" w:cs="宋体"/>
          <w:color w:val="auto"/>
          <w:kern w:val="0"/>
          <w:sz w:val="24"/>
          <w:highlight w:val="none"/>
          <w:lang w:val="en-US" w:eastAsia="zh-CN"/>
        </w:rPr>
        <w:t>4</w:t>
      </w:r>
      <w:r>
        <w:rPr>
          <w:rFonts w:hint="eastAsia" w:ascii="宋体" w:hAnsi="宋体" w:cs="宋体"/>
          <w:color w:val="auto"/>
          <w:kern w:val="0"/>
          <w:sz w:val="24"/>
          <w:highlight w:val="none"/>
        </w:rPr>
        <w:t>月</w:t>
      </w:r>
      <w:r>
        <w:rPr>
          <w:rFonts w:hint="eastAsia" w:ascii="宋体" w:hAnsi="宋体" w:cs="宋体"/>
          <w:color w:val="auto"/>
          <w:kern w:val="0"/>
          <w:sz w:val="24"/>
          <w:highlight w:val="none"/>
          <w:lang w:val="en-US" w:eastAsia="zh-CN"/>
        </w:rPr>
        <w:t>17</w:t>
      </w:r>
      <w:r>
        <w:rPr>
          <w:rFonts w:hint="eastAsia" w:ascii="宋体" w:hAnsi="宋体" w:cs="宋体"/>
          <w:color w:val="auto"/>
          <w:kern w:val="0"/>
          <w:sz w:val="24"/>
          <w:highlight w:val="none"/>
        </w:rPr>
        <w:t>日</w:t>
      </w:r>
      <w:r>
        <w:rPr>
          <w:rFonts w:hint="eastAsia" w:ascii="宋体" w:hAnsi="宋体" w:cs="宋体"/>
          <w:color w:val="auto"/>
          <w:kern w:val="0"/>
          <w:sz w:val="24"/>
          <w:highlight w:val="none"/>
          <w:lang w:val="en-US" w:eastAsia="zh-CN"/>
        </w:rPr>
        <w:t xml:space="preserve">9 </w:t>
      </w:r>
      <w:r>
        <w:rPr>
          <w:rFonts w:hint="eastAsia" w:ascii="宋体" w:hAnsi="宋体" w:cs="宋体"/>
          <w:color w:val="auto"/>
          <w:kern w:val="0"/>
          <w:sz w:val="24"/>
          <w:highlight w:val="none"/>
        </w:rPr>
        <w:t>时</w:t>
      </w:r>
      <w:r>
        <w:rPr>
          <w:rFonts w:hint="eastAsia" w:ascii="宋体" w:hAnsi="宋体" w:cs="宋体"/>
          <w:color w:val="auto"/>
          <w:kern w:val="0"/>
          <w:sz w:val="24"/>
          <w:highlight w:val="none"/>
          <w:lang w:val="en-US" w:eastAsia="zh-CN"/>
        </w:rPr>
        <w:t>30</w:t>
      </w:r>
      <w:r>
        <w:rPr>
          <w:rFonts w:hint="eastAsia" w:ascii="宋体" w:hAnsi="宋体" w:cs="宋体"/>
          <w:color w:val="auto"/>
          <w:kern w:val="0"/>
          <w:sz w:val="24"/>
          <w:highlight w:val="none"/>
        </w:rPr>
        <w:t xml:space="preserve"> 分 </w:t>
      </w:r>
    </w:p>
    <w:p>
      <w:pPr>
        <w:keepNext w:val="0"/>
        <w:keepLines w:val="0"/>
        <w:pageBreakBefore w:val="0"/>
        <w:widowControl/>
        <w:kinsoku/>
        <w:wordWrap/>
        <w:overflowPunct/>
        <w:topLinePunct w:val="0"/>
        <w:autoSpaceDE/>
        <w:autoSpaceDN/>
        <w:bidi w:val="0"/>
        <w:adjustRightInd w:val="0"/>
        <w:snapToGrid w:val="0"/>
        <w:spacing w:line="560" w:lineRule="exact"/>
        <w:ind w:firstLine="480" w:firstLineChars="200"/>
        <w:jc w:val="left"/>
        <w:textAlignment w:val="auto"/>
      </w:pPr>
      <w:r>
        <w:rPr>
          <w:rFonts w:hint="eastAsia" w:ascii="宋体" w:hAnsi="宋体" w:cs="宋体"/>
          <w:sz w:val="24"/>
          <w:lang w:val="en-US" w:eastAsia="zh-CN" w:bidi="ar"/>
        </w:rPr>
        <w:t>2、</w:t>
      </w:r>
      <w:r>
        <w:rPr>
          <w:rFonts w:hint="eastAsia" w:ascii="宋体" w:hAnsi="宋体" w:cs="宋体"/>
          <w:sz w:val="24"/>
          <w:lang w:val="zh-CN" w:bidi="ar"/>
        </w:rPr>
        <w:t>地点：邹城市齐鲁时代写字楼1504会议室 。</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lang w:val="en-US" w:eastAsia="zh-CN"/>
        </w:rPr>
      </w:pPr>
      <w:r>
        <w:rPr>
          <w:rFonts w:hint="eastAsia"/>
          <w:lang w:val="en-US" w:eastAsia="zh-CN"/>
        </w:rPr>
        <w:t>九</w:t>
      </w:r>
      <w:r>
        <w:rPr>
          <w:rFonts w:hint="eastAsia"/>
        </w:rPr>
        <w:t>、</w:t>
      </w:r>
      <w:r>
        <w:rPr>
          <w:rFonts w:hint="eastAsia"/>
          <w:lang w:val="en-US" w:eastAsia="zh-CN"/>
        </w:rPr>
        <w:t>联系方式</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rPr>
      </w:pPr>
      <w:r>
        <w:rPr>
          <w:rFonts w:hint="eastAsia"/>
        </w:rPr>
        <w:t xml:space="preserve">采 购 人：邹城市利民控股石材有限公司  </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rPr>
      </w:pPr>
      <w:r>
        <w:rPr>
          <w:rFonts w:hint="eastAsia"/>
        </w:rPr>
        <w:t xml:space="preserve">地    址：邹城市孟子湖新区 </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rPr>
      </w:pPr>
      <w:r>
        <w:rPr>
          <w:rFonts w:hint="eastAsia"/>
        </w:rPr>
        <w:t xml:space="preserve">联 系 人：秦伟    </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rPr>
      </w:pPr>
      <w:r>
        <w:rPr>
          <w:rFonts w:hint="eastAsia"/>
        </w:rPr>
        <w:t>联系方式：18753785977</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rPr>
      </w:pPr>
      <w:r>
        <w:rPr>
          <w:rFonts w:hint="eastAsia"/>
        </w:rPr>
        <w:t xml:space="preserve">代理机构：山东阳光正大建设项目管理有限公司          </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rPr>
      </w:pPr>
      <w:r>
        <w:rPr>
          <w:rFonts w:hint="eastAsia"/>
        </w:rPr>
        <w:t>地    址：邹城市齐鲁时代SOHO写字楼15楼</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rPr>
      </w:pPr>
      <w:r>
        <w:rPr>
          <w:rFonts w:hint="eastAsia"/>
        </w:rPr>
        <w:t xml:space="preserve">联 系 人：谢洪运                                    </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lang w:val="en-US" w:eastAsia="zh-CN"/>
        </w:rPr>
      </w:pPr>
      <w:r>
        <w:rPr>
          <w:rFonts w:hint="eastAsia"/>
        </w:rPr>
        <w:t>联系方式：18863777871</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rPr>
      </w:pPr>
      <w:r>
        <w:rPr>
          <w:rFonts w:hint="eastAsia"/>
          <w:lang w:val="en-US" w:eastAsia="zh-CN"/>
        </w:rPr>
        <w:t>十</w:t>
      </w:r>
      <w:r>
        <w:rPr>
          <w:rFonts w:hint="eastAsia"/>
        </w:rPr>
        <w:t>、重要说明</w:t>
      </w:r>
    </w:p>
    <w:p>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480" w:firstLineChars="200"/>
        <w:jc w:val="left"/>
        <w:textAlignment w:val="auto"/>
      </w:pPr>
      <w:r>
        <w:rPr>
          <w:rFonts w:hint="eastAsia" w:ascii="宋体" w:hAnsi="宋体" w:eastAsia="宋体" w:cs="宋体"/>
          <w:color w:val="000000"/>
          <w:kern w:val="0"/>
          <w:sz w:val="24"/>
          <w:szCs w:val="24"/>
          <w:lang w:val="en-US" w:eastAsia="zh-CN" w:bidi="ar"/>
        </w:rPr>
        <w:t>1、竞争性磋商公告一经在</w:t>
      </w:r>
      <w:r>
        <w:rPr>
          <w:rFonts w:hint="eastAsia" w:ascii="宋体" w:hAnsi="宋体" w:eastAsia="宋体" w:cs="宋体"/>
          <w:color w:val="0000FF"/>
          <w:kern w:val="0"/>
          <w:sz w:val="24"/>
          <w:szCs w:val="24"/>
          <w:lang w:val="en-US" w:eastAsia="zh-CN" w:bidi="ar"/>
        </w:rPr>
        <w:t>邹城市利民建设发展集团有限公司(www.lmjsjt.cn)</w:t>
      </w:r>
      <w:r>
        <w:rPr>
          <w:rFonts w:hint="eastAsia" w:ascii="宋体" w:hAnsi="宋体" w:eastAsia="宋体" w:cs="宋体"/>
          <w:color w:val="000000"/>
          <w:kern w:val="0"/>
          <w:sz w:val="24"/>
          <w:szCs w:val="24"/>
          <w:lang w:val="en-US" w:eastAsia="zh-CN" w:bidi="ar"/>
        </w:rPr>
        <w:t>发布，视作已发放给所有潜在供应商，各供应商应随时关注</w:t>
      </w:r>
      <w:r>
        <w:rPr>
          <w:rFonts w:hint="eastAsia" w:ascii="宋体" w:hAnsi="宋体" w:eastAsia="宋体" w:cs="宋体"/>
          <w:color w:val="0000FF"/>
          <w:kern w:val="0"/>
          <w:sz w:val="24"/>
          <w:szCs w:val="24"/>
          <w:lang w:val="en-US" w:eastAsia="zh-CN" w:bidi="ar"/>
        </w:rPr>
        <w:t>邹城市利民建设发展集团有限公司 (www.lmjsjt.cn)</w:t>
      </w:r>
      <w:r>
        <w:rPr>
          <w:rFonts w:hint="eastAsia" w:ascii="宋体" w:hAnsi="宋体" w:eastAsia="宋体" w:cs="宋体"/>
          <w:color w:val="000000"/>
          <w:kern w:val="0"/>
          <w:sz w:val="24"/>
          <w:szCs w:val="24"/>
          <w:lang w:val="en-US" w:eastAsia="zh-CN" w:bidi="ar"/>
        </w:rPr>
        <w:t xml:space="preserve">，否则所造成的一切后果由供应商自负 。 </w:t>
      </w:r>
    </w:p>
    <w:p>
      <w:pPr>
        <w:pStyle w:val="2"/>
        <w:keepNext w:val="0"/>
        <w:keepLines w:val="0"/>
        <w:pageBreakBefore w:val="0"/>
        <w:kinsoku/>
        <w:wordWrap/>
        <w:overflowPunct/>
        <w:topLinePunct w:val="0"/>
        <w:autoSpaceDE/>
        <w:autoSpaceDN/>
        <w:bidi w:val="0"/>
        <w:adjustRightInd w:val="0"/>
        <w:snapToGrid w:val="0"/>
        <w:spacing w:before="0" w:line="560" w:lineRule="exact"/>
        <w:ind w:firstLine="480" w:firstLineChars="200"/>
        <w:textAlignment w:val="auto"/>
        <w:rPr>
          <w:rFonts w:hint="eastAsia"/>
          <w:lang w:val="en-US" w:eastAsia="zh-CN"/>
        </w:rPr>
      </w:pPr>
      <w:r>
        <w:rPr>
          <w:rFonts w:hint="eastAsia"/>
          <w:lang w:val="en-US" w:eastAsia="zh-CN"/>
        </w:rPr>
        <w:t>2、本项目如有必要澄清和修改需要发布变更公告的，将在本网站及时发布。请各潜在供应商及时关注相关信息。同时，依据相关法律法规规定，变更公告一旦发布即视为以书面形式 通知所有潜在供应商。</w:t>
      </w:r>
    </w:p>
    <w:p>
      <w:pPr>
        <w:keepNext w:val="0"/>
        <w:keepLines w:val="0"/>
        <w:pageBreakBefore w:val="0"/>
        <w:kinsoku/>
        <w:wordWrap/>
        <w:overflowPunct/>
        <w:topLinePunct w:val="0"/>
        <w:autoSpaceDE/>
        <w:autoSpaceDN/>
        <w:bidi w:val="0"/>
        <w:adjustRightInd w:val="0"/>
        <w:snapToGrid w:val="0"/>
        <w:spacing w:line="560" w:lineRule="exact"/>
        <w:ind w:firstLine="9000" w:firstLineChars="3750"/>
        <w:jc w:val="right"/>
        <w:textAlignment w:val="auto"/>
        <w:rPr>
          <w:rFonts w:ascii="宋体" w:hAnsi="宋体" w:cs="宋体"/>
          <w:color w:val="000000"/>
          <w:kern w:val="0"/>
          <w:sz w:val="24"/>
          <w:lang w:val="zh-CN"/>
        </w:rPr>
      </w:pPr>
    </w:p>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000000"/>
          <w:kern w:val="0"/>
          <w:sz w:val="24"/>
          <w:u w:val="single"/>
          <w:lang w:eastAsia="zh-CN"/>
        </w:rPr>
      </w:pPr>
      <w:r>
        <w:rPr>
          <w:rFonts w:ascii="宋体" w:hAnsi="宋体" w:cs="宋体"/>
          <w:color w:val="000000"/>
          <w:kern w:val="0"/>
          <w:sz w:val="24"/>
          <w:lang w:val="zh-CN"/>
        </w:rPr>
        <w:t>发 布 人：</w:t>
      </w:r>
      <w:r>
        <w:rPr>
          <w:rFonts w:hint="eastAsia" w:ascii="宋体" w:hAnsi="宋体" w:cs="宋体"/>
          <w:color w:val="000000"/>
          <w:kern w:val="0"/>
          <w:sz w:val="24"/>
          <w:u w:val="none"/>
          <w:lang w:eastAsia="zh-CN"/>
        </w:rPr>
        <w:t>邹城市利民控股石材有限公司</w:t>
      </w:r>
    </w:p>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宋体" w:hAnsi="宋体" w:eastAsia="宋体" w:cs="宋体"/>
          <w:color w:val="000000"/>
          <w:kern w:val="0"/>
          <w:sz w:val="24"/>
          <w:u w:val="none"/>
          <w:lang w:val="zh-CN" w:eastAsia="zh-CN"/>
        </w:rPr>
      </w:pPr>
      <w:r>
        <w:rPr>
          <w:rFonts w:hint="eastAsia" w:ascii="宋体" w:hAnsi="宋体" w:cs="宋体"/>
          <w:color w:val="000000"/>
          <w:kern w:val="0"/>
          <w:sz w:val="24"/>
          <w:u w:val="none"/>
          <w:lang w:eastAsia="zh-CN"/>
        </w:rPr>
        <w:t>山东阳光正大建设项目管理有限公司</w:t>
      </w:r>
    </w:p>
    <w:p>
      <w:pPr>
        <w:keepNext w:val="0"/>
        <w:keepLines w:val="0"/>
        <w:pageBreakBefore w:val="0"/>
        <w:kinsoku/>
        <w:wordWrap/>
        <w:overflowPunct/>
        <w:topLinePunct w:val="0"/>
        <w:autoSpaceDE/>
        <w:autoSpaceDN/>
        <w:bidi w:val="0"/>
        <w:adjustRightInd w:val="0"/>
        <w:snapToGrid w:val="0"/>
        <w:spacing w:line="560" w:lineRule="exact"/>
        <w:jc w:val="right"/>
        <w:textAlignment w:val="auto"/>
        <w:rPr>
          <w:color w:val="auto"/>
          <w:highlight w:val="none"/>
        </w:rPr>
      </w:pPr>
      <w:r>
        <w:rPr>
          <w:rFonts w:ascii="宋体" w:hAnsi="宋体" w:cs="宋体"/>
          <w:color w:val="auto"/>
          <w:kern w:val="0"/>
          <w:sz w:val="24"/>
          <w:highlight w:val="none"/>
          <w:lang w:val="zh-CN"/>
        </w:rPr>
        <w:t>发布时间：</w:t>
      </w:r>
      <w:r>
        <w:rPr>
          <w:rFonts w:hint="eastAsia" w:ascii="宋体" w:hAnsi="宋体" w:cs="宋体"/>
          <w:color w:val="auto"/>
          <w:kern w:val="0"/>
          <w:sz w:val="24"/>
          <w:highlight w:val="none"/>
          <w:u w:val="none"/>
        </w:rPr>
        <w:t>202</w:t>
      </w:r>
      <w:r>
        <w:rPr>
          <w:rFonts w:hint="eastAsia" w:ascii="宋体" w:hAnsi="宋体" w:cs="宋体"/>
          <w:color w:val="auto"/>
          <w:kern w:val="0"/>
          <w:sz w:val="24"/>
          <w:highlight w:val="none"/>
          <w:u w:val="none"/>
          <w:lang w:val="en-US" w:eastAsia="zh-CN"/>
        </w:rPr>
        <w:t>3</w:t>
      </w:r>
      <w:r>
        <w:rPr>
          <w:rFonts w:ascii="宋体" w:hAnsi="宋体" w:cs="宋体"/>
          <w:color w:val="auto"/>
          <w:kern w:val="0"/>
          <w:sz w:val="24"/>
          <w:highlight w:val="none"/>
        </w:rPr>
        <w:t>年</w:t>
      </w:r>
      <w:r>
        <w:rPr>
          <w:rFonts w:hint="eastAsia" w:ascii="宋体" w:hAnsi="宋体" w:cs="宋体"/>
          <w:color w:val="auto"/>
          <w:kern w:val="0"/>
          <w:sz w:val="24"/>
          <w:highlight w:val="none"/>
          <w:u w:val="none"/>
          <w:lang w:val="en-US" w:eastAsia="zh-CN"/>
        </w:rPr>
        <w:t>4</w:t>
      </w:r>
      <w:r>
        <w:rPr>
          <w:rFonts w:ascii="宋体" w:hAnsi="宋体" w:cs="宋体"/>
          <w:color w:val="auto"/>
          <w:kern w:val="0"/>
          <w:sz w:val="24"/>
          <w:highlight w:val="none"/>
        </w:rPr>
        <w:t>月</w:t>
      </w:r>
      <w:r>
        <w:rPr>
          <w:rFonts w:hint="eastAsia" w:ascii="宋体" w:hAnsi="宋体" w:cs="宋体"/>
          <w:color w:val="auto"/>
          <w:kern w:val="0"/>
          <w:sz w:val="24"/>
          <w:highlight w:val="none"/>
          <w:lang w:val="en-US" w:eastAsia="zh-CN"/>
        </w:rPr>
        <w:t>4</w:t>
      </w:r>
      <w:r>
        <w:rPr>
          <w:rFonts w:ascii="宋体" w:hAnsi="宋体" w:cs="宋体"/>
          <w:color w:val="auto"/>
          <w:kern w:val="0"/>
          <w:sz w:val="24"/>
          <w:highlight w:val="none"/>
        </w:rPr>
        <w:t>日</w:t>
      </w:r>
    </w:p>
    <w:p>
      <w:pPr>
        <w:rPr>
          <w:rFonts w:ascii="宋体" w:hAnsi="宋体" w:cs="宋体"/>
          <w:b/>
          <w:sz w:val="32"/>
          <w:szCs w:val="32"/>
        </w:rPr>
      </w:pPr>
      <w:r>
        <w:rPr>
          <w:rFonts w:ascii="宋体" w:hAnsi="宋体" w:cs="宋体"/>
          <w:b/>
          <w:sz w:val="32"/>
          <w:szCs w:val="32"/>
        </w:rPr>
        <w:br w:type="page"/>
      </w:r>
    </w:p>
    <w:p>
      <w:pPr>
        <w:jc w:val="center"/>
        <w:rPr>
          <w:rFonts w:ascii="宋体" w:hAnsi="宋体" w:cs="宋体"/>
          <w:b/>
          <w:sz w:val="32"/>
          <w:szCs w:val="32"/>
        </w:rPr>
      </w:pPr>
      <w:r>
        <w:rPr>
          <w:rFonts w:ascii="宋体" w:hAnsi="宋体" w:cs="宋体"/>
          <w:b/>
          <w:sz w:val="32"/>
          <w:szCs w:val="32"/>
        </w:rPr>
        <w:t>第二部分  磋商响应方须知及响应方须知前附表</w:t>
      </w:r>
    </w:p>
    <w:p>
      <w:pPr>
        <w:pStyle w:val="130"/>
        <w:snapToGrid w:val="0"/>
        <w:spacing w:before="286" w:beforeLines="100" w:line="360" w:lineRule="auto"/>
        <w:jc w:val="center"/>
        <w:rPr>
          <w:rFonts w:hint="default" w:cs="宋体"/>
          <w:b/>
          <w:color w:val="auto"/>
        </w:rPr>
      </w:pPr>
      <w:r>
        <w:rPr>
          <w:rFonts w:cs="宋体"/>
          <w:b/>
          <w:color w:val="auto"/>
        </w:rPr>
        <w:t>一、响应方须知前附表</w:t>
      </w:r>
    </w:p>
    <w:tbl>
      <w:tblPr>
        <w:tblStyle w:val="38"/>
        <w:tblW w:w="96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1767"/>
        <w:gridCol w:w="7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项号</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内容</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1</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项目名称</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textAlignment w:val="auto"/>
              <w:rPr>
                <w:rFonts w:ascii="宋体" w:hAnsi="宋体"/>
                <w:sz w:val="24"/>
              </w:rPr>
            </w:pPr>
            <w:r>
              <w:rPr>
                <w:rFonts w:hint="eastAsia" w:ascii="宋体" w:hAnsi="宋体" w:cs="宋体"/>
                <w:sz w:val="24"/>
              </w:rPr>
              <w:t>邹城</w:t>
            </w:r>
            <w:r>
              <w:rPr>
                <w:rFonts w:hint="eastAsia" w:ascii="宋体" w:hAnsi="宋体" w:cs="宋体"/>
                <w:sz w:val="24"/>
                <w:lang w:eastAsia="zh-CN"/>
              </w:rPr>
              <w:t>市利民控股石材有限公司将军堂矿山办公区沉淀池及排水沟工程</w:t>
            </w:r>
            <w:r>
              <w:rPr>
                <w:rFonts w:hint="eastAsia" w:ascii="宋体" w:hAnsi="宋体" w:cs="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2</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cs="宋体"/>
                <w:sz w:val="24"/>
              </w:rPr>
            </w:pPr>
            <w:r>
              <w:rPr>
                <w:rFonts w:hint="eastAsia" w:ascii="宋体" w:hAnsi="宋体" w:cs="宋体"/>
                <w:sz w:val="24"/>
              </w:rPr>
              <w:t>项目编号</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textAlignment w:val="auto"/>
              <w:rPr>
                <w:rFonts w:hint="default" w:ascii="宋体" w:hAnsi="宋体" w:cs="宋体"/>
                <w:sz w:val="24"/>
                <w:lang w:val="en-US" w:eastAsia="zh-CN"/>
              </w:rPr>
            </w:pPr>
            <w:r>
              <w:rPr>
                <w:rFonts w:hint="eastAsia" w:ascii="宋体" w:hAnsi="宋体" w:cs="宋体"/>
                <w:color w:val="auto"/>
                <w:kern w:val="0"/>
                <w:sz w:val="24"/>
                <w:highlight w:val="none"/>
                <w:lang w:eastAsia="zh-CN"/>
              </w:rPr>
              <w:t>LMSC-2023-S001</w:t>
            </w:r>
            <w:r>
              <w:rPr>
                <w:rFonts w:hint="eastAsia" w:ascii="宋体" w:hAnsi="宋体" w:cs="宋体"/>
                <w:color w:val="auto"/>
                <w:kern w:val="0"/>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3</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项目地点</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textAlignment w:val="auto"/>
              <w:rPr>
                <w:rFonts w:hint="eastAsia" w:ascii="宋体" w:hAnsi="宋体" w:eastAsia="宋体"/>
                <w:sz w:val="24"/>
                <w:lang w:eastAsia="zh-CN"/>
              </w:rPr>
            </w:pPr>
            <w:r>
              <w:rPr>
                <w:rFonts w:hint="eastAsia" w:ascii="宋体" w:hAnsi="宋体" w:cs="宋体"/>
                <w:sz w:val="24"/>
              </w:rPr>
              <w:t>邹城市</w:t>
            </w:r>
            <w:r>
              <w:rPr>
                <w:rFonts w:hint="eastAsia" w:ascii="宋体" w:hAnsi="宋体" w:cs="宋体"/>
                <w:sz w:val="24"/>
                <w:lang w:val="en-US" w:eastAsia="zh-CN"/>
              </w:rPr>
              <w:t>张庄镇</w:t>
            </w:r>
            <w:r>
              <w:rPr>
                <w:rFonts w:hint="eastAsia" w:ascii="宋体" w:hAnsi="宋体" w:cs="宋体"/>
                <w:sz w:val="24"/>
                <w:lang w:eastAsia="zh-CN"/>
              </w:rPr>
              <w:t>将军堂</w:t>
            </w:r>
            <w:r>
              <w:rPr>
                <w:rFonts w:hint="eastAsia" w:ascii="宋体" w:hAnsi="宋体" w:cs="宋体"/>
                <w:sz w:val="24"/>
                <w:lang w:val="en-US" w:eastAsia="zh-CN"/>
              </w:rPr>
              <w:t xml:space="preserve">矿山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4</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sz w:val="24"/>
              </w:rPr>
              <w:t>工期</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textAlignment w:val="auto"/>
              <w:rPr>
                <w:rFonts w:ascii="宋体" w:hAnsi="宋体"/>
                <w:bCs/>
                <w:sz w:val="24"/>
              </w:rPr>
            </w:pPr>
            <w:r>
              <w:rPr>
                <w:rFonts w:hint="eastAsia" w:ascii="宋体" w:hAnsi="宋体" w:cs="宋体"/>
                <w:sz w:val="24"/>
                <w:lang w:val="en-US" w:eastAsia="zh-CN"/>
              </w:rPr>
              <w:t>3</w:t>
            </w:r>
            <w:r>
              <w:rPr>
                <w:rFonts w:hint="eastAsia" w:ascii="宋体" w:hAnsi="宋体" w:cs="宋体"/>
                <w:sz w:val="24"/>
              </w:rPr>
              <w:t>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5</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采购内容</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textAlignment w:val="auto"/>
              <w:rPr>
                <w:rFonts w:ascii="宋体" w:hAnsi="宋体"/>
                <w:sz w:val="24"/>
              </w:rPr>
            </w:pPr>
            <w:r>
              <w:rPr>
                <w:rFonts w:hint="eastAsia" w:ascii="宋体" w:hAnsi="宋体"/>
                <w:bCs/>
                <w:sz w:val="24"/>
              </w:rPr>
              <w:t>详见第四部分采购内容及要求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color w:val="auto"/>
                <w:sz w:val="24"/>
              </w:rPr>
            </w:pPr>
            <w:r>
              <w:rPr>
                <w:rFonts w:hint="eastAsia" w:ascii="宋体" w:hAnsi="宋体"/>
                <w:color w:val="auto"/>
                <w:sz w:val="24"/>
              </w:rPr>
              <w:t>6</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b/>
                <w:color w:val="auto"/>
                <w:sz w:val="24"/>
                <w:highlight w:val="none"/>
              </w:rPr>
            </w:pPr>
            <w:r>
              <w:rPr>
                <w:rFonts w:ascii="宋体" w:hAnsi="宋体" w:cs="宋体"/>
                <w:color w:val="000000"/>
                <w:sz w:val="24"/>
              </w:rPr>
              <w:t>质量标准</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textAlignment w:val="auto"/>
              <w:rPr>
                <w:rFonts w:ascii="宋体" w:hAnsi="宋体" w:cs="宋体"/>
                <w:b/>
                <w:bCs/>
                <w:color w:val="FF0000"/>
                <w:sz w:val="24"/>
                <w:highlight w:val="none"/>
              </w:rPr>
            </w:pPr>
            <w:r>
              <w:rPr>
                <w:rFonts w:hint="eastAsia" w:ascii="宋体" w:hAnsi="宋体" w:cs="宋体"/>
                <w:b/>
                <w:sz w:val="24"/>
              </w:rPr>
              <w:t>工程质量标准：合格，满足现行国家、地方和行业各相关技术标准要求。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7"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color w:val="auto"/>
                <w:sz w:val="24"/>
              </w:rPr>
            </w:pPr>
            <w:r>
              <w:rPr>
                <w:rFonts w:hint="eastAsia" w:ascii="宋体" w:hAnsi="宋体"/>
                <w:color w:val="auto"/>
                <w:sz w:val="24"/>
              </w:rPr>
              <w:t>7</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b/>
                <w:color w:val="auto"/>
                <w:sz w:val="24"/>
                <w:highlight w:val="none"/>
              </w:rPr>
            </w:pPr>
            <w:r>
              <w:rPr>
                <w:rFonts w:hint="eastAsia"/>
                <w:b/>
                <w:color w:val="auto"/>
                <w:sz w:val="24"/>
                <w:highlight w:val="none"/>
              </w:rPr>
              <w:t>付款方式</w:t>
            </w:r>
          </w:p>
        </w:tc>
        <w:tc>
          <w:tcPr>
            <w:tcW w:w="7300"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241" w:firstLineChars="100"/>
              <w:textAlignment w:val="auto"/>
              <w:rPr>
                <w:rFonts w:ascii="宋体" w:hAnsi="宋体"/>
                <w:b/>
                <w:color w:val="FF0000"/>
                <w:sz w:val="24"/>
                <w:highlight w:val="none"/>
                <w:u w:val="single"/>
              </w:rPr>
            </w:pPr>
            <w:r>
              <w:rPr>
                <w:rFonts w:hint="eastAsia" w:ascii="宋体" w:hAnsi="宋体" w:cs="宋体"/>
                <w:b/>
                <w:bCs/>
                <w:sz w:val="24"/>
              </w:rPr>
              <w:t>本项目无预付款，根据工程实际进度进行价款拨付，剩余3%作为质保金，缺陷责任期满后无质量问题一次性无息付清。最终价款以审计部门审计的价款为准。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8</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供应商资格要求</w:t>
            </w:r>
          </w:p>
        </w:tc>
        <w:tc>
          <w:tcPr>
            <w:tcW w:w="7300" w:type="dxa"/>
            <w:vAlign w:val="center"/>
          </w:tcPr>
          <w:p>
            <w:pPr>
              <w:pStyle w:val="33"/>
              <w:keepNext w:val="0"/>
              <w:keepLines w:val="0"/>
              <w:pageBreakBefore w:val="0"/>
              <w:kinsoku/>
              <w:overflowPunct/>
              <w:topLinePunct w:val="0"/>
              <w:autoSpaceDE/>
              <w:autoSpaceDN/>
              <w:bidi w:val="0"/>
              <w:adjustRightInd w:val="0"/>
              <w:snapToGrid w:val="0"/>
              <w:spacing w:line="360" w:lineRule="auto"/>
              <w:jc w:val="center"/>
              <w:textAlignment w:val="auto"/>
              <w:rPr>
                <w:kern w:val="2"/>
                <w:szCs w:val="24"/>
              </w:rPr>
            </w:pPr>
            <w:r>
              <w:rPr>
                <w:rFonts w:hint="eastAsia"/>
                <w:b/>
                <w:bCs/>
                <w:kern w:val="2"/>
                <w:szCs w:val="24"/>
              </w:rPr>
              <w:t>详见供应商须知：三、供应商应具备的条件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9</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资格审查方式</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资格后审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0"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10</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磋商有效期</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自递交磋商响应文件截止之日起60个日历日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11</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磋商保证金</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本项目不收取磋商保证金。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b w:val="0"/>
                <w:bCs/>
                <w:sz w:val="24"/>
              </w:rPr>
            </w:pPr>
            <w:r>
              <w:rPr>
                <w:rFonts w:hint="eastAsia" w:ascii="宋体" w:hAnsi="宋体"/>
                <w:b w:val="0"/>
                <w:bCs/>
                <w:sz w:val="24"/>
              </w:rPr>
              <w:t>12</w:t>
            </w:r>
          </w:p>
        </w:tc>
        <w:tc>
          <w:tcPr>
            <w:tcW w:w="1767"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b/>
                <w:sz w:val="24"/>
              </w:rPr>
            </w:pPr>
            <w:r>
              <w:rPr>
                <w:rFonts w:hint="eastAsia" w:ascii="宋体" w:hAnsi="宋体"/>
                <w:b/>
                <w:sz w:val="24"/>
                <w:lang w:val="en-US" w:eastAsia="zh-CN"/>
              </w:rPr>
              <w:t>纸质</w:t>
            </w:r>
            <w:r>
              <w:rPr>
                <w:rFonts w:hint="eastAsia" w:ascii="宋体" w:hAnsi="宋体"/>
                <w:b/>
                <w:sz w:val="24"/>
              </w:rPr>
              <w:t>响应文件份数及装订要求</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ind w:firstLine="241" w:firstLineChars="100"/>
              <w:textAlignment w:val="auto"/>
              <w:rPr>
                <w:rFonts w:ascii="宋体" w:hAnsi="宋体" w:cs="宋体"/>
                <w:b/>
                <w:bCs/>
                <w:sz w:val="24"/>
              </w:rPr>
            </w:pPr>
            <w:r>
              <w:rPr>
                <w:rFonts w:ascii="宋体" w:hAnsi="宋体" w:cs="宋体"/>
                <w:b/>
                <w:bCs/>
                <w:sz w:val="24"/>
              </w:rPr>
              <w:t>一份正本，</w:t>
            </w:r>
            <w:r>
              <w:rPr>
                <w:rFonts w:hint="eastAsia" w:ascii="宋体" w:hAnsi="宋体" w:cs="宋体"/>
                <w:b/>
                <w:bCs/>
                <w:sz w:val="24"/>
              </w:rPr>
              <w:t>五</w:t>
            </w:r>
            <w:r>
              <w:rPr>
                <w:rFonts w:ascii="宋体" w:hAnsi="宋体" w:cs="宋体"/>
                <w:b/>
                <w:bCs/>
                <w:sz w:val="24"/>
              </w:rPr>
              <w:t>份副本。</w:t>
            </w:r>
          </w:p>
          <w:p>
            <w:pPr>
              <w:keepNext w:val="0"/>
              <w:keepLines w:val="0"/>
              <w:pageBreakBefore w:val="0"/>
              <w:widowControl w:val="0"/>
              <w:kinsoku/>
              <w:wordWrap/>
              <w:overflowPunct/>
              <w:topLinePunct w:val="0"/>
              <w:autoSpaceDE/>
              <w:autoSpaceDN/>
              <w:bidi w:val="0"/>
              <w:adjustRightInd w:val="0"/>
              <w:snapToGrid w:val="0"/>
              <w:spacing w:line="360" w:lineRule="auto"/>
              <w:ind w:firstLine="241" w:firstLineChars="100"/>
              <w:textAlignment w:val="auto"/>
              <w:rPr>
                <w:rFonts w:ascii="宋体" w:hAnsi="宋体"/>
                <w:b/>
                <w:sz w:val="24"/>
              </w:rPr>
            </w:pPr>
            <w:r>
              <w:rPr>
                <w:rFonts w:ascii="宋体" w:hAnsi="宋体" w:cs="宋体"/>
                <w:b/>
                <w:bCs/>
                <w:sz w:val="24"/>
              </w:rPr>
              <w:t>应按竞争性磋商文件提供的格式胶装成册，响应文件的正本与副本应分别装订成册，响应文件每册均须采用胶装方式装订，装订须牢固不易拆散和换页，不得采用活页方式装订。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default" w:ascii="宋体" w:hAnsi="宋体" w:eastAsia="宋体"/>
                <w:b w:val="0"/>
                <w:bCs/>
                <w:sz w:val="24"/>
                <w:lang w:val="en-US" w:eastAsia="zh-CN"/>
              </w:rPr>
            </w:pPr>
            <w:r>
              <w:rPr>
                <w:rFonts w:hint="eastAsia" w:ascii="宋体" w:hAnsi="宋体"/>
                <w:b w:val="0"/>
                <w:bCs/>
                <w:sz w:val="24"/>
                <w:lang w:val="en-US" w:eastAsia="zh-CN"/>
              </w:rPr>
              <w:t>13</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b/>
                <w:sz w:val="24"/>
                <w:lang w:val="en-US" w:eastAsia="zh-CN"/>
              </w:rPr>
            </w:pPr>
            <w:r>
              <w:rPr>
                <w:rFonts w:hint="eastAsia" w:ascii="宋体" w:hAnsi="宋体" w:cs="宋体"/>
                <w:b/>
                <w:bCs/>
                <w:sz w:val="24"/>
              </w:rPr>
              <w:t>纸质</w:t>
            </w:r>
            <w:r>
              <w:rPr>
                <w:rFonts w:ascii="宋体" w:hAnsi="宋体" w:cs="宋体"/>
                <w:b/>
                <w:bCs/>
                <w:sz w:val="24"/>
              </w:rPr>
              <w:t>响应文件签字和盖章要求</w:t>
            </w:r>
          </w:p>
        </w:tc>
        <w:tc>
          <w:tcPr>
            <w:tcW w:w="7300" w:type="dxa"/>
            <w:vAlign w:val="center"/>
          </w:tcPr>
          <w:p>
            <w:pPr>
              <w:keepNext w:val="0"/>
              <w:keepLines w:val="0"/>
              <w:pageBreakBefore w:val="0"/>
              <w:kinsoku/>
              <w:wordWrap/>
              <w:overflowPunct/>
              <w:topLinePunct w:val="0"/>
              <w:autoSpaceDE/>
              <w:autoSpaceDN/>
              <w:bidi w:val="0"/>
              <w:adjustRightInd w:val="0"/>
              <w:snapToGrid w:val="0"/>
              <w:spacing w:line="360" w:lineRule="auto"/>
              <w:ind w:firstLine="241" w:firstLineChars="100"/>
              <w:textAlignment w:val="auto"/>
              <w:rPr>
                <w:rFonts w:ascii="宋体" w:hAnsi="宋体" w:cs="宋体"/>
                <w:b/>
                <w:bCs/>
                <w:sz w:val="24"/>
              </w:rPr>
            </w:pPr>
            <w:r>
              <w:rPr>
                <w:rFonts w:hint="eastAsia" w:ascii="宋体" w:hAnsi="宋体" w:cs="宋体"/>
                <w:b/>
                <w:bCs/>
                <w:sz w:val="24"/>
              </w:rPr>
              <w:t>1、公章印鉴：供应商加盖的公章印鉴，应为经依法批准刻制或备案的企业法定名称公章印鉴。不得使用其他公章替代。</w:t>
            </w:r>
          </w:p>
          <w:p>
            <w:pPr>
              <w:keepNext w:val="0"/>
              <w:keepLines w:val="0"/>
              <w:pageBreakBefore w:val="0"/>
              <w:kinsoku/>
              <w:wordWrap/>
              <w:overflowPunct/>
              <w:topLinePunct w:val="0"/>
              <w:autoSpaceDE/>
              <w:autoSpaceDN/>
              <w:bidi w:val="0"/>
              <w:adjustRightInd w:val="0"/>
              <w:snapToGrid w:val="0"/>
              <w:spacing w:line="360" w:lineRule="auto"/>
              <w:ind w:firstLine="241" w:firstLineChars="100"/>
              <w:textAlignment w:val="auto"/>
              <w:rPr>
                <w:rFonts w:ascii="宋体" w:hAnsi="宋体" w:cs="宋体"/>
                <w:b/>
                <w:bCs/>
                <w:sz w:val="24"/>
              </w:rPr>
            </w:pPr>
            <w:r>
              <w:rPr>
                <w:rFonts w:hint="eastAsia" w:ascii="宋体" w:hAnsi="宋体" w:cs="宋体"/>
                <w:b/>
                <w:bCs/>
                <w:sz w:val="24"/>
              </w:rPr>
              <w:t>2、签字：供应商签字，是指由其法定代表人或委托代理人进行的签名。可用签名章代替手写签字，不得代签或代盖。</w:t>
            </w:r>
          </w:p>
          <w:p>
            <w:pPr>
              <w:keepNext w:val="0"/>
              <w:keepLines w:val="0"/>
              <w:pageBreakBefore w:val="0"/>
              <w:kinsoku/>
              <w:wordWrap/>
              <w:overflowPunct/>
              <w:topLinePunct w:val="0"/>
              <w:autoSpaceDE/>
              <w:autoSpaceDN/>
              <w:bidi w:val="0"/>
              <w:adjustRightInd w:val="0"/>
              <w:snapToGrid w:val="0"/>
              <w:spacing w:line="360" w:lineRule="auto"/>
              <w:ind w:firstLine="241" w:firstLineChars="100"/>
              <w:textAlignment w:val="auto"/>
              <w:rPr>
                <w:rFonts w:ascii="宋体" w:hAnsi="宋体" w:cs="宋体"/>
                <w:b/>
                <w:bCs/>
                <w:sz w:val="24"/>
              </w:rPr>
            </w:pPr>
            <w:r>
              <w:rPr>
                <w:rFonts w:hint="eastAsia" w:ascii="宋体" w:hAnsi="宋体" w:cs="宋体"/>
                <w:b/>
                <w:bCs/>
                <w:sz w:val="24"/>
              </w:rPr>
              <w:t>3、签字、盖章要求：签字、盖章应清晰易于辨识，不得涂改；磋商响应文件格式规定盖章、签字的地方均应加盖公章印鉴和签字。若出现漏签、漏盖、无法辨识的，或修改文件格式致使缺少签字或盖章的，或使用规定以外公章盖章的，或非本人签名、操作签名章的，其响应文件予以否决。</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241" w:firstLineChars="100"/>
              <w:jc w:val="left"/>
              <w:textAlignment w:val="auto"/>
              <w:rPr>
                <w:rFonts w:hint="eastAsia" w:ascii="宋体" w:hAnsi="宋体" w:cs="宋体"/>
                <w:b/>
                <w:bCs/>
                <w:color w:val="000000"/>
                <w:kern w:val="0"/>
                <w:sz w:val="24"/>
                <w:szCs w:val="24"/>
                <w:lang w:val="en-US" w:eastAsia="zh-CN" w:bidi="ar"/>
              </w:rPr>
            </w:pPr>
            <w:r>
              <w:rPr>
                <w:rFonts w:hint="eastAsia" w:ascii="宋体" w:hAnsi="宋体" w:cs="宋体"/>
                <w:b/>
                <w:bCs/>
                <w:sz w:val="24"/>
              </w:rPr>
              <w:t>4、若无特别说明或要求，盖章均是指直接使用规定公章加盖的印鉴；签字均是指直接的签名（含签名章）。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default" w:ascii="宋体" w:hAnsi="宋体" w:eastAsia="宋体"/>
                <w:b w:val="0"/>
                <w:bCs/>
                <w:sz w:val="24"/>
                <w:lang w:val="en-US" w:eastAsia="zh-CN"/>
              </w:rPr>
            </w:pPr>
            <w:r>
              <w:rPr>
                <w:rFonts w:hint="eastAsia" w:ascii="宋体" w:hAnsi="宋体"/>
                <w:b w:val="0"/>
                <w:bCs/>
                <w:sz w:val="24"/>
                <w:lang w:val="en-US" w:eastAsia="zh-CN"/>
              </w:rPr>
              <w:t>14</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b/>
                <w:sz w:val="24"/>
                <w:lang w:val="en-US" w:eastAsia="zh-CN"/>
              </w:rPr>
            </w:pPr>
            <w:r>
              <w:rPr>
                <w:rFonts w:ascii="宋体" w:hAnsi="宋体" w:cs="宋体"/>
                <w:b/>
                <w:bCs/>
                <w:sz w:val="24"/>
              </w:rPr>
              <w:t>纸质响应文件的密封</w:t>
            </w:r>
          </w:p>
        </w:tc>
        <w:tc>
          <w:tcPr>
            <w:tcW w:w="7300" w:type="dxa"/>
            <w:vAlign w:val="center"/>
          </w:tcPr>
          <w:p>
            <w:pPr>
              <w:keepNext w:val="0"/>
              <w:keepLines w:val="0"/>
              <w:pageBreakBefore w:val="0"/>
              <w:kinsoku/>
              <w:wordWrap/>
              <w:overflowPunct/>
              <w:topLinePunct w:val="0"/>
              <w:autoSpaceDE/>
              <w:autoSpaceDN/>
              <w:bidi w:val="0"/>
              <w:adjustRightInd w:val="0"/>
              <w:snapToGrid w:val="0"/>
              <w:spacing w:line="360" w:lineRule="auto"/>
              <w:ind w:firstLine="241" w:firstLineChars="100"/>
              <w:textAlignment w:val="auto"/>
              <w:rPr>
                <w:rFonts w:ascii="宋体" w:hAnsi="宋体" w:cs="宋体"/>
                <w:b/>
                <w:bCs/>
                <w:sz w:val="24"/>
              </w:rPr>
            </w:pPr>
            <w:r>
              <w:rPr>
                <w:rFonts w:hint="eastAsia" w:ascii="宋体" w:hAnsi="宋体" w:cs="宋体"/>
                <w:b/>
                <w:bCs/>
                <w:sz w:val="24"/>
              </w:rPr>
              <w:t>1、</w:t>
            </w:r>
            <w:r>
              <w:rPr>
                <w:rFonts w:ascii="宋体" w:hAnsi="宋体" w:cs="宋体"/>
                <w:b/>
                <w:bCs/>
                <w:sz w:val="24"/>
              </w:rPr>
              <w:t>磋商响应文件，正副本单独密封包装；</w:t>
            </w:r>
          </w:p>
          <w:p>
            <w:pPr>
              <w:pStyle w:val="2"/>
              <w:keepNext w:val="0"/>
              <w:keepLines w:val="0"/>
              <w:pageBreakBefore w:val="0"/>
              <w:kinsoku/>
              <w:wordWrap/>
              <w:overflowPunct/>
              <w:topLinePunct w:val="0"/>
              <w:autoSpaceDE/>
              <w:autoSpaceDN/>
              <w:bidi w:val="0"/>
              <w:adjustRightInd w:val="0"/>
              <w:snapToGrid w:val="0"/>
              <w:spacing w:before="0" w:line="360" w:lineRule="auto"/>
              <w:ind w:firstLine="241" w:firstLineChars="100"/>
              <w:textAlignment w:val="auto"/>
              <w:rPr>
                <w:rFonts w:ascii="宋体" w:hAnsi="宋体" w:cs="宋体"/>
                <w:b/>
                <w:bCs/>
                <w:szCs w:val="24"/>
              </w:rPr>
            </w:pPr>
            <w:r>
              <w:rPr>
                <w:rFonts w:ascii="宋体" w:hAnsi="宋体" w:cs="宋体"/>
                <w:b/>
                <w:bCs/>
                <w:szCs w:val="24"/>
              </w:rPr>
              <w:t>2、供应商资格、业绩证件资料，单独密封包装；</w:t>
            </w:r>
          </w:p>
          <w:p>
            <w:pPr>
              <w:keepNext w:val="0"/>
              <w:keepLines w:val="0"/>
              <w:pageBreakBefore w:val="0"/>
              <w:kinsoku/>
              <w:wordWrap/>
              <w:overflowPunct/>
              <w:topLinePunct w:val="0"/>
              <w:autoSpaceDE/>
              <w:autoSpaceDN/>
              <w:bidi w:val="0"/>
              <w:adjustRightInd w:val="0"/>
              <w:snapToGrid w:val="0"/>
              <w:spacing w:line="360" w:lineRule="auto"/>
              <w:ind w:firstLine="241" w:firstLineChars="100"/>
              <w:textAlignment w:val="auto"/>
              <w:rPr>
                <w:rFonts w:ascii="宋体" w:hAnsi="宋体" w:cs="宋体"/>
                <w:b/>
                <w:bCs/>
                <w:sz w:val="24"/>
              </w:rPr>
            </w:pPr>
            <w:r>
              <w:rPr>
                <w:rFonts w:ascii="宋体" w:hAnsi="宋体" w:cs="宋体"/>
                <w:b/>
                <w:bCs/>
                <w:sz w:val="24"/>
              </w:rPr>
              <w:t>3、密封套应标注项目名称、采购人名称等内容，并标记“正（副）本”或“供应商提交的证件材料”字样。密封套封口处应加盖供应商单位公章或由</w:t>
            </w:r>
            <w:r>
              <w:rPr>
                <w:rFonts w:hint="eastAsia" w:ascii="宋体" w:hAnsi="宋体" w:cs="宋体"/>
                <w:b/>
                <w:bCs/>
                <w:sz w:val="24"/>
              </w:rPr>
              <w:t>法定代表人签字或由</w:t>
            </w:r>
            <w:r>
              <w:rPr>
                <w:rFonts w:ascii="宋体" w:hAnsi="宋体" w:cs="宋体"/>
                <w:b/>
                <w:bCs/>
                <w:sz w:val="24"/>
              </w:rPr>
              <w:t>授权委托人签字。</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241" w:firstLineChars="100"/>
              <w:jc w:val="left"/>
              <w:textAlignment w:val="auto"/>
              <w:rPr>
                <w:rFonts w:hint="eastAsia" w:ascii="宋体" w:hAnsi="宋体" w:cs="宋体"/>
                <w:b/>
                <w:bCs/>
                <w:color w:val="000000"/>
                <w:kern w:val="0"/>
                <w:sz w:val="24"/>
                <w:szCs w:val="24"/>
                <w:lang w:val="en-US" w:eastAsia="zh-CN" w:bidi="ar"/>
              </w:rPr>
            </w:pPr>
            <w:r>
              <w:rPr>
                <w:rFonts w:ascii="宋体" w:hAnsi="宋体" w:cs="宋体"/>
                <w:b/>
                <w:bCs/>
                <w:sz w:val="24"/>
              </w:rPr>
              <w:t>4、未按照上述要求密封及在密封套标注的，其响应文件将均被拒绝。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b w:val="0"/>
                <w:bCs/>
                <w:sz w:val="24"/>
                <w:lang w:eastAsia="zh-CN"/>
              </w:rPr>
            </w:pPr>
            <w:r>
              <w:rPr>
                <w:rFonts w:hint="eastAsia" w:ascii="宋体" w:hAnsi="宋体"/>
                <w:b w:val="0"/>
                <w:bCs/>
                <w:sz w:val="24"/>
              </w:rPr>
              <w:t>1</w:t>
            </w:r>
            <w:r>
              <w:rPr>
                <w:rFonts w:hint="eastAsia" w:ascii="宋体" w:hAnsi="宋体"/>
                <w:b w:val="0"/>
                <w:bCs/>
                <w:sz w:val="24"/>
                <w:lang w:val="en-US" w:eastAsia="zh-CN"/>
              </w:rPr>
              <w:t>5</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b/>
                <w:sz w:val="24"/>
              </w:rPr>
            </w:pPr>
            <w:r>
              <w:rPr>
                <w:rFonts w:hint="eastAsia" w:ascii="宋体" w:hAnsi="宋体"/>
                <w:b/>
                <w:sz w:val="24"/>
                <w:lang w:val="en-US" w:eastAsia="zh-CN"/>
              </w:rPr>
              <w:t>纸质</w:t>
            </w:r>
            <w:r>
              <w:rPr>
                <w:rFonts w:hint="eastAsia" w:ascii="宋体" w:hAnsi="宋体"/>
                <w:b/>
                <w:sz w:val="24"/>
              </w:rPr>
              <w:t>响应文件递交地点及截止时间</w:t>
            </w:r>
          </w:p>
        </w:tc>
        <w:tc>
          <w:tcPr>
            <w:tcW w:w="7300"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241" w:firstLineChars="100"/>
              <w:textAlignment w:val="auto"/>
              <w:rPr>
                <w:rFonts w:hint="eastAsia" w:ascii="宋体" w:hAnsi="宋体"/>
                <w:b/>
                <w:color w:val="auto"/>
                <w:sz w:val="24"/>
                <w:highlight w:val="none"/>
              </w:rPr>
            </w:pPr>
            <w:r>
              <w:rPr>
                <w:rFonts w:hint="eastAsia" w:ascii="宋体" w:hAnsi="宋体"/>
                <w:b/>
                <w:color w:val="auto"/>
                <w:sz w:val="24"/>
                <w:highlight w:val="none"/>
              </w:rPr>
              <w:t xml:space="preserve">递交地点：邹城市齐鲁时代写字楼1504会议室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241" w:firstLineChars="100"/>
              <w:jc w:val="left"/>
              <w:textAlignment w:val="auto"/>
              <w:rPr>
                <w:rFonts w:hint="eastAsia" w:ascii="宋体" w:hAnsi="宋体"/>
                <w:b/>
                <w:color w:val="auto"/>
                <w:sz w:val="24"/>
                <w:highlight w:val="none"/>
              </w:rPr>
            </w:pPr>
            <w:r>
              <w:rPr>
                <w:rFonts w:hint="eastAsia" w:ascii="宋体" w:hAnsi="宋体"/>
                <w:b/>
                <w:color w:val="auto"/>
                <w:sz w:val="24"/>
                <w:highlight w:val="none"/>
              </w:rPr>
              <w:t>截止时间：202</w:t>
            </w:r>
            <w:r>
              <w:rPr>
                <w:rFonts w:hint="eastAsia" w:ascii="宋体" w:hAnsi="宋体"/>
                <w:b/>
                <w:color w:val="auto"/>
                <w:sz w:val="24"/>
                <w:highlight w:val="none"/>
                <w:lang w:val="en-US" w:eastAsia="zh-CN"/>
              </w:rPr>
              <w:t>3</w:t>
            </w:r>
            <w:r>
              <w:rPr>
                <w:rFonts w:hint="eastAsia" w:ascii="宋体" w:hAnsi="宋体"/>
                <w:b/>
                <w:color w:val="auto"/>
                <w:sz w:val="24"/>
                <w:highlight w:val="none"/>
              </w:rPr>
              <w:t>年</w:t>
            </w:r>
            <w:r>
              <w:rPr>
                <w:rFonts w:hint="eastAsia" w:ascii="宋体" w:hAnsi="宋体"/>
                <w:b/>
                <w:color w:val="auto"/>
                <w:sz w:val="24"/>
                <w:highlight w:val="none"/>
                <w:lang w:val="en-US" w:eastAsia="zh-CN"/>
              </w:rPr>
              <w:t>4</w:t>
            </w:r>
            <w:r>
              <w:rPr>
                <w:rFonts w:hint="eastAsia" w:ascii="宋体" w:hAnsi="宋体"/>
                <w:b/>
                <w:color w:val="auto"/>
                <w:sz w:val="24"/>
                <w:highlight w:val="none"/>
              </w:rPr>
              <w:t>月</w:t>
            </w:r>
            <w:r>
              <w:rPr>
                <w:rFonts w:hint="eastAsia" w:ascii="宋体" w:hAnsi="宋体"/>
                <w:b/>
                <w:color w:val="auto"/>
                <w:sz w:val="24"/>
                <w:highlight w:val="none"/>
                <w:lang w:val="en-US" w:eastAsia="zh-CN"/>
              </w:rPr>
              <w:t>17</w:t>
            </w:r>
            <w:r>
              <w:rPr>
                <w:rFonts w:hint="eastAsia" w:ascii="宋体" w:hAnsi="宋体"/>
                <w:b/>
                <w:color w:val="auto"/>
                <w:sz w:val="24"/>
                <w:highlight w:val="none"/>
              </w:rPr>
              <w:t xml:space="preserve">日 </w:t>
            </w:r>
            <w:r>
              <w:rPr>
                <w:rFonts w:hint="eastAsia" w:ascii="宋体" w:hAnsi="宋体"/>
                <w:b/>
                <w:color w:val="auto"/>
                <w:sz w:val="24"/>
                <w:highlight w:val="none"/>
                <w:lang w:val="en-US" w:eastAsia="zh-CN"/>
              </w:rPr>
              <w:t>9</w:t>
            </w:r>
            <w:r>
              <w:rPr>
                <w:rFonts w:hint="eastAsia" w:ascii="宋体" w:hAnsi="宋体"/>
                <w:b/>
                <w:color w:val="auto"/>
                <w:sz w:val="24"/>
                <w:highlight w:val="none"/>
              </w:rPr>
              <w:t xml:space="preserve"> 时 </w:t>
            </w:r>
            <w:r>
              <w:rPr>
                <w:rFonts w:hint="eastAsia" w:ascii="宋体" w:hAnsi="宋体"/>
                <w:b/>
                <w:color w:val="auto"/>
                <w:sz w:val="24"/>
                <w:highlight w:val="none"/>
                <w:lang w:val="en-US" w:eastAsia="zh-CN"/>
              </w:rPr>
              <w:t>3</w:t>
            </w:r>
            <w:r>
              <w:rPr>
                <w:rFonts w:hint="eastAsia" w:ascii="宋体" w:hAnsi="宋体"/>
                <w:b/>
                <w:color w:val="auto"/>
                <w:sz w:val="24"/>
                <w:highlight w:val="none"/>
              </w:rPr>
              <w:t>0 分</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241" w:firstLineChars="100"/>
              <w:jc w:val="left"/>
              <w:textAlignment w:val="auto"/>
              <w:rPr>
                <w:rFonts w:ascii="宋体" w:hAnsi="宋体"/>
                <w:b/>
                <w:color w:val="auto"/>
                <w:sz w:val="24"/>
                <w:highlight w:val="none"/>
              </w:rPr>
            </w:pPr>
            <w:r>
              <w:rPr>
                <w:rFonts w:hint="eastAsia" w:ascii="宋体" w:hAnsi="宋体" w:cs="宋体"/>
                <w:b/>
                <w:bCs/>
                <w:color w:val="auto"/>
                <w:kern w:val="0"/>
                <w:sz w:val="24"/>
                <w:szCs w:val="24"/>
                <w:highlight w:val="none"/>
                <w:lang w:val="en-US" w:eastAsia="zh-CN" w:bidi="ar"/>
              </w:rPr>
              <w:t>备注：</w:t>
            </w:r>
            <w:r>
              <w:rPr>
                <w:rFonts w:hint="eastAsia" w:ascii="宋体" w:hAnsi="宋体" w:eastAsia="宋体" w:cs="宋体"/>
                <w:b/>
                <w:bCs/>
                <w:color w:val="auto"/>
                <w:kern w:val="0"/>
                <w:sz w:val="24"/>
                <w:szCs w:val="24"/>
                <w:highlight w:val="none"/>
                <w:lang w:val="en-US" w:eastAsia="zh-CN" w:bidi="ar"/>
              </w:rPr>
              <w:t>逾期送达或未送达指定地点的磋商响应文件，以及不按照竞争性磋商文件要求密封的磋商响应文件，采购人不予受理。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8"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sz w:val="24"/>
                <w:lang w:eastAsia="zh-CN"/>
              </w:rPr>
            </w:pPr>
            <w:r>
              <w:rPr>
                <w:rFonts w:hint="eastAsia" w:ascii="宋体" w:hAnsi="宋体"/>
                <w:sz w:val="24"/>
              </w:rPr>
              <w:t>1</w:t>
            </w:r>
            <w:r>
              <w:rPr>
                <w:rFonts w:hint="eastAsia" w:ascii="宋体" w:hAnsi="宋体"/>
                <w:sz w:val="24"/>
                <w:lang w:val="en-US" w:eastAsia="zh-CN"/>
              </w:rPr>
              <w:t>6</w:t>
            </w:r>
          </w:p>
        </w:tc>
        <w:tc>
          <w:tcPr>
            <w:tcW w:w="1767"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b/>
                <w:bCs/>
                <w:sz w:val="24"/>
              </w:rPr>
              <w:t>磋商时间及地点</w:t>
            </w:r>
          </w:p>
        </w:tc>
        <w:tc>
          <w:tcPr>
            <w:tcW w:w="7300"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b/>
                <w:bCs/>
                <w:color w:val="auto"/>
                <w:sz w:val="24"/>
                <w:highlight w:val="none"/>
              </w:rPr>
            </w:pPr>
            <w:r>
              <w:rPr>
                <w:rFonts w:hint="eastAsia"/>
                <w:b/>
                <w:bCs/>
                <w:color w:val="auto"/>
                <w:sz w:val="24"/>
                <w:highlight w:val="none"/>
              </w:rPr>
              <w:t>磋商时间：202</w:t>
            </w:r>
            <w:r>
              <w:rPr>
                <w:rFonts w:hint="eastAsia"/>
                <w:b/>
                <w:bCs/>
                <w:color w:val="auto"/>
                <w:sz w:val="24"/>
                <w:highlight w:val="none"/>
                <w:lang w:val="en-US" w:eastAsia="zh-CN"/>
              </w:rPr>
              <w:t>3</w:t>
            </w:r>
            <w:r>
              <w:rPr>
                <w:rFonts w:hint="eastAsia"/>
                <w:b/>
                <w:bCs/>
                <w:color w:val="auto"/>
                <w:sz w:val="24"/>
                <w:highlight w:val="none"/>
              </w:rPr>
              <w:t>年</w:t>
            </w:r>
            <w:r>
              <w:rPr>
                <w:rFonts w:hint="eastAsia"/>
                <w:b/>
                <w:bCs/>
                <w:color w:val="auto"/>
                <w:sz w:val="24"/>
                <w:highlight w:val="none"/>
                <w:lang w:val="en-US" w:eastAsia="zh-CN"/>
              </w:rPr>
              <w:t>4</w:t>
            </w:r>
            <w:r>
              <w:rPr>
                <w:rFonts w:hint="eastAsia"/>
                <w:b/>
                <w:bCs/>
                <w:color w:val="auto"/>
                <w:sz w:val="24"/>
                <w:highlight w:val="none"/>
              </w:rPr>
              <w:t>月</w:t>
            </w:r>
            <w:r>
              <w:rPr>
                <w:rFonts w:hint="eastAsia"/>
                <w:b/>
                <w:bCs/>
                <w:color w:val="auto"/>
                <w:sz w:val="24"/>
                <w:highlight w:val="none"/>
                <w:lang w:val="en-US" w:eastAsia="zh-CN"/>
              </w:rPr>
              <w:t>17</w:t>
            </w:r>
            <w:r>
              <w:rPr>
                <w:rFonts w:hint="eastAsia"/>
                <w:b/>
                <w:bCs/>
                <w:color w:val="auto"/>
                <w:sz w:val="24"/>
                <w:highlight w:val="none"/>
              </w:rPr>
              <w:t xml:space="preserve">日 </w:t>
            </w:r>
            <w:r>
              <w:rPr>
                <w:rFonts w:hint="eastAsia"/>
                <w:b/>
                <w:bCs/>
                <w:color w:val="auto"/>
                <w:sz w:val="24"/>
                <w:highlight w:val="none"/>
                <w:lang w:val="en-US" w:eastAsia="zh-CN"/>
              </w:rPr>
              <w:t>9</w:t>
            </w:r>
            <w:r>
              <w:rPr>
                <w:rFonts w:hint="eastAsia"/>
                <w:b/>
                <w:bCs/>
                <w:color w:val="auto"/>
                <w:sz w:val="24"/>
                <w:highlight w:val="none"/>
              </w:rPr>
              <w:t xml:space="preserve"> 时 </w:t>
            </w:r>
            <w:r>
              <w:rPr>
                <w:rFonts w:hint="eastAsia"/>
                <w:b/>
                <w:bCs/>
                <w:color w:val="auto"/>
                <w:sz w:val="24"/>
                <w:highlight w:val="none"/>
                <w:lang w:val="en-US" w:eastAsia="zh-CN"/>
              </w:rPr>
              <w:t>3</w:t>
            </w:r>
            <w:r>
              <w:rPr>
                <w:rFonts w:hint="eastAsia"/>
                <w:b/>
                <w:bCs/>
                <w:color w:val="auto"/>
                <w:sz w:val="24"/>
                <w:highlight w:val="none"/>
              </w:rPr>
              <w:t xml:space="preserve">0 分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b/>
                <w:bCs/>
                <w:color w:val="auto"/>
                <w:sz w:val="24"/>
                <w:highlight w:val="none"/>
              </w:rPr>
            </w:pPr>
            <w:r>
              <w:rPr>
                <w:rFonts w:hint="eastAsia"/>
                <w:b/>
                <w:bCs/>
                <w:color w:val="auto"/>
                <w:sz w:val="24"/>
                <w:highlight w:val="none"/>
              </w:rPr>
              <w:t>磋商地点：</w:t>
            </w:r>
            <w:r>
              <w:rPr>
                <w:rFonts w:hint="eastAsia" w:ascii="宋体" w:hAnsi="宋体"/>
                <w:b/>
                <w:color w:val="auto"/>
                <w:sz w:val="24"/>
                <w:highlight w:val="none"/>
              </w:rPr>
              <w:t xml:space="preserve">邹城市齐鲁时代写字楼1504会议室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ascii="宋体" w:hAnsi="宋体" w:cs="宋体"/>
                <w:sz w:val="24"/>
              </w:rPr>
              <w:t>1</w:t>
            </w:r>
            <w:r>
              <w:rPr>
                <w:rFonts w:hint="eastAsia" w:ascii="宋体" w:hAnsi="宋体" w:cs="宋体"/>
                <w:sz w:val="24"/>
                <w:lang w:val="en-US" w:eastAsia="zh-CN"/>
              </w:rPr>
              <w:t>7</w:t>
            </w:r>
          </w:p>
        </w:tc>
        <w:tc>
          <w:tcPr>
            <w:tcW w:w="1767" w:type="dxa"/>
            <w:vAlign w:val="center"/>
          </w:tcPr>
          <w:p>
            <w:pPr>
              <w:keepNext w:val="0"/>
              <w:keepLines w:val="0"/>
              <w:pageBreakBefore w:val="0"/>
              <w:kinsoku/>
              <w:wordWrap w:val="0"/>
              <w:overflowPunct/>
              <w:topLinePunct w:val="0"/>
              <w:autoSpaceDE/>
              <w:autoSpaceDN/>
              <w:bidi w:val="0"/>
              <w:adjustRightInd w:val="0"/>
              <w:snapToGrid w:val="0"/>
              <w:spacing w:line="360" w:lineRule="auto"/>
              <w:jc w:val="center"/>
              <w:textAlignment w:val="auto"/>
              <w:rPr>
                <w:rFonts w:ascii="宋体" w:hAnsi="宋体"/>
                <w:sz w:val="24"/>
              </w:rPr>
            </w:pPr>
            <w:r>
              <w:rPr>
                <w:rFonts w:ascii="宋体" w:hAnsi="宋体" w:cs="宋体"/>
                <w:b/>
                <w:bCs/>
                <w:sz w:val="24"/>
              </w:rPr>
              <w:t>供应商证件材料的提交</w:t>
            </w:r>
          </w:p>
        </w:tc>
        <w:tc>
          <w:tcPr>
            <w:tcW w:w="7300" w:type="dxa"/>
            <w:vAlign w:val="center"/>
          </w:tcPr>
          <w:p>
            <w:pPr>
              <w:tabs>
                <w:tab w:val="left" w:pos="180"/>
              </w:tabs>
              <w:adjustRightInd w:val="0"/>
              <w:snapToGrid w:val="0"/>
              <w:spacing w:line="360" w:lineRule="auto"/>
              <w:ind w:firstLine="241" w:firstLineChars="100"/>
              <w:jc w:val="left"/>
              <w:rPr>
                <w:rFonts w:ascii="宋体" w:hAnsi="宋体" w:cs="宋体"/>
                <w:b/>
                <w:bCs/>
                <w:sz w:val="24"/>
              </w:rPr>
            </w:pPr>
            <w:r>
              <w:rPr>
                <w:rFonts w:ascii="宋体" w:hAnsi="宋体" w:cs="宋体"/>
                <w:b/>
                <w:bCs/>
                <w:sz w:val="24"/>
              </w:rPr>
              <w:t>供应商应提交的相关证件资料如下（如未特别说明，则均为原件）：</w:t>
            </w:r>
          </w:p>
          <w:p>
            <w:pPr>
              <w:tabs>
                <w:tab w:val="left" w:pos="315"/>
              </w:tabs>
              <w:adjustRightInd w:val="0"/>
              <w:snapToGrid w:val="0"/>
              <w:spacing w:line="360" w:lineRule="auto"/>
              <w:ind w:right="-210" w:rightChars="-100" w:firstLine="241" w:firstLineChars="100"/>
              <w:rPr>
                <w:rFonts w:ascii="宋体" w:hAnsi="宋体" w:cs="宋体"/>
                <w:b/>
                <w:bCs/>
                <w:sz w:val="24"/>
              </w:rPr>
            </w:pPr>
            <w:r>
              <w:rPr>
                <w:rFonts w:ascii="宋体" w:hAnsi="宋体" w:cs="宋体"/>
                <w:b/>
                <w:bCs/>
                <w:sz w:val="24"/>
              </w:rPr>
              <w:t>1、供应商资格验证证件资料：</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（1）营业执照原件或加盖公章的复印件；</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（2）资质证书原件或加盖公章的复印件；</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（3）安全生产许可证原件或加盖公章的复印件；</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（4）</w:t>
            </w:r>
            <w:r>
              <w:rPr>
                <w:rFonts w:hint="eastAsia" w:ascii="宋体" w:hAnsi="宋体" w:cs="宋体"/>
                <w:b/>
                <w:bCs/>
                <w:sz w:val="24"/>
              </w:rPr>
              <w:t>建造师注册证【原件或加盖单位公章的电子证书打印件（打印件上注明查询网址）】、安全生产考核合格证（B证）【原件或加盖单位公章的电子证书打印件（打印件上注明查询网址）】</w:t>
            </w:r>
            <w:r>
              <w:rPr>
                <w:rFonts w:ascii="宋体" w:hAnsi="宋体" w:cs="宋体"/>
                <w:b/>
                <w:bCs/>
                <w:sz w:val="24"/>
              </w:rPr>
              <w:t>；</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2、磋商文件第三部分评审办法中要求的资料证件：</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按照本磋商文件“第三部分磋商组织、步骤与评审方法”中规定，应提供</w:t>
            </w:r>
            <w:r>
              <w:rPr>
                <w:rFonts w:hint="eastAsia" w:ascii="宋体" w:hAnsi="宋体" w:cs="宋体"/>
                <w:b/>
                <w:bCs/>
                <w:sz w:val="24"/>
              </w:rPr>
              <w:t>相应</w:t>
            </w:r>
            <w:r>
              <w:rPr>
                <w:rFonts w:ascii="宋体" w:hAnsi="宋体" w:cs="宋体"/>
                <w:b/>
                <w:bCs/>
                <w:sz w:val="24"/>
              </w:rPr>
              <w:t>资料证件。</w:t>
            </w:r>
          </w:p>
          <w:p>
            <w:pPr>
              <w:pStyle w:val="2"/>
              <w:adjustRightInd w:val="0"/>
              <w:snapToGrid w:val="0"/>
              <w:spacing w:before="0" w:line="360" w:lineRule="auto"/>
              <w:ind w:firstLine="241" w:firstLineChars="100"/>
              <w:rPr>
                <w:rFonts w:ascii="宋体" w:hAnsi="宋体" w:cs="宋体"/>
                <w:b/>
                <w:bCs/>
                <w:szCs w:val="24"/>
              </w:rPr>
            </w:pPr>
            <w:r>
              <w:rPr>
                <w:rFonts w:ascii="宋体" w:hAnsi="宋体" w:cs="宋体"/>
                <w:b/>
                <w:bCs/>
                <w:szCs w:val="24"/>
              </w:rPr>
              <w:t>备注：（1）上述证件、资料未按要求递交、提供或者提供不全的，则：或不予接受其磋商，或磋商小组根据磋商文件规定否决其磋商，或按评分办法规定对相应内容不予计分。</w:t>
            </w:r>
          </w:p>
          <w:p>
            <w:pPr>
              <w:pStyle w:val="2"/>
              <w:adjustRightInd w:val="0"/>
              <w:snapToGrid w:val="0"/>
              <w:spacing w:before="0" w:line="360" w:lineRule="auto"/>
              <w:ind w:firstLine="241" w:firstLineChars="100"/>
              <w:rPr>
                <w:rFonts w:ascii="宋体" w:hAnsi="宋体" w:cs="宋体"/>
                <w:b/>
                <w:bCs/>
                <w:szCs w:val="24"/>
              </w:rPr>
            </w:pPr>
            <w:r>
              <w:rPr>
                <w:rFonts w:ascii="宋体" w:hAnsi="宋体" w:cs="宋体"/>
                <w:b/>
                <w:bCs/>
                <w:szCs w:val="24"/>
              </w:rPr>
              <w:t>若相关原件编制、装订在了响应文件中而未单独密封包装提交，则视为已按要求提交。</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若应提供原件而只有复印件的，则按“未按要求提供证件、材料”处置。</w:t>
            </w:r>
          </w:p>
          <w:p>
            <w:pPr>
              <w:pStyle w:val="2"/>
              <w:adjustRightInd w:val="0"/>
              <w:snapToGrid w:val="0"/>
              <w:spacing w:before="0" w:line="360" w:lineRule="auto"/>
              <w:ind w:firstLine="241" w:firstLineChars="100"/>
              <w:rPr>
                <w:rFonts w:ascii="宋体" w:hAnsi="宋体" w:cs="宋体"/>
                <w:b/>
                <w:bCs/>
                <w:szCs w:val="24"/>
              </w:rPr>
            </w:pPr>
            <w:r>
              <w:rPr>
                <w:rFonts w:ascii="宋体" w:hAnsi="宋体" w:cs="宋体"/>
                <w:b/>
                <w:bCs/>
                <w:szCs w:val="24"/>
              </w:rPr>
              <w:t>（2）涉及上述相关材料，国家或本磋商文件未做格式规定的，则由供应商按照内容全面、描述准确、语句简练、条理清晰原则自行确定。</w:t>
            </w:r>
          </w:p>
          <w:p>
            <w:pPr>
              <w:pStyle w:val="2"/>
              <w:adjustRightInd w:val="0"/>
              <w:snapToGrid w:val="0"/>
              <w:spacing w:before="0" w:line="360" w:lineRule="auto"/>
              <w:ind w:firstLine="241" w:firstLineChars="100"/>
              <w:rPr>
                <w:rFonts w:ascii="宋体" w:hAnsi="宋体" w:cs="宋体"/>
                <w:b/>
                <w:bCs/>
                <w:szCs w:val="24"/>
              </w:rPr>
            </w:pPr>
            <w:r>
              <w:rPr>
                <w:rFonts w:ascii="宋体" w:hAnsi="宋体" w:cs="宋体"/>
                <w:b/>
                <w:bCs/>
                <w:szCs w:val="24"/>
              </w:rPr>
              <w:t>（3）上述材料的复印件，须编制在响应文件中，是响应文件的有效组成内容，其相关原件仅作为对响应文件进行核实使用。若供应商未将复印件编制在响应文件中，则：涉及资格等无效磋商响应文件的，将否决其磋商；涉及评分项目的，将不予计分。且不因具有原件材料而改变。</w:t>
            </w:r>
          </w:p>
          <w:p>
            <w:pPr>
              <w:pStyle w:val="2"/>
              <w:adjustRightInd w:val="0"/>
              <w:snapToGrid w:val="0"/>
              <w:spacing w:before="0" w:line="360" w:lineRule="auto"/>
              <w:ind w:firstLine="241" w:firstLineChars="100"/>
              <w:rPr>
                <w:rFonts w:ascii="宋体" w:hAnsi="宋体" w:cs="宋体"/>
                <w:b/>
                <w:bCs/>
                <w:szCs w:val="24"/>
              </w:rPr>
            </w:pPr>
            <w:r>
              <w:rPr>
                <w:rFonts w:ascii="宋体" w:hAnsi="宋体" w:cs="宋体"/>
                <w:b/>
                <w:bCs/>
                <w:szCs w:val="24"/>
              </w:rPr>
              <w:t>若部分响应文件中没有编制、装订相关复印件，则以响应文件正本为准，若正本中有则视为有复印件，正本中没有则视为没有复印件。若正本中有原件而副本中没有复印件，则视为有复印件。</w:t>
            </w:r>
          </w:p>
          <w:p>
            <w:pPr>
              <w:keepNext w:val="0"/>
              <w:keepLines w:val="0"/>
              <w:pageBreakBefore w:val="0"/>
              <w:kinsoku/>
              <w:wordWrap w:val="0"/>
              <w:overflowPunct/>
              <w:topLinePunct w:val="0"/>
              <w:autoSpaceDE/>
              <w:autoSpaceDN/>
              <w:bidi w:val="0"/>
              <w:adjustRightInd w:val="0"/>
              <w:snapToGrid w:val="0"/>
              <w:spacing w:line="360" w:lineRule="auto"/>
              <w:ind w:firstLine="422" w:firstLineChars="200"/>
              <w:textAlignment w:val="auto"/>
              <w:rPr>
                <w:rFonts w:ascii="宋体" w:hAnsi="宋体" w:cs="宋体"/>
                <w:sz w:val="24"/>
              </w:rPr>
            </w:pPr>
            <w:r>
              <w:rPr>
                <w:rFonts w:ascii="宋体" w:hAnsi="宋体" w:cs="宋体"/>
                <w:b/>
                <w:bCs/>
                <w:szCs w:val="24"/>
              </w:rPr>
              <w:t>（4）供应商应同时提交相关证件、材料明细清单，否则，若供应商声称证件、材料丢失时，则同时应承担举证责任，若举证不能或举证无效，则责任自负。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615" w:type="dxa"/>
            <w:vMerge w:val="restart"/>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default" w:ascii="宋体" w:hAnsi="宋体" w:eastAsia="宋体"/>
                <w:sz w:val="24"/>
                <w:lang w:val="en-US" w:eastAsia="zh-CN"/>
              </w:rPr>
            </w:pPr>
            <w:r>
              <w:rPr>
                <w:rFonts w:hint="eastAsia" w:ascii="宋体" w:hAnsi="宋体"/>
                <w:sz w:val="24"/>
                <w:lang w:val="en-US" w:eastAsia="zh-CN"/>
              </w:rPr>
              <w:t>18</w:t>
            </w:r>
          </w:p>
        </w:tc>
        <w:tc>
          <w:tcPr>
            <w:tcW w:w="1767" w:type="dxa"/>
            <w:vAlign w:val="center"/>
          </w:tcPr>
          <w:p>
            <w:pPr>
              <w:adjustRightInd w:val="0"/>
              <w:snapToGrid w:val="0"/>
              <w:spacing w:line="360" w:lineRule="auto"/>
              <w:jc w:val="center"/>
              <w:rPr>
                <w:rFonts w:hint="eastAsia" w:ascii="宋体" w:hAnsi="宋体"/>
                <w:sz w:val="24"/>
              </w:rPr>
            </w:pPr>
            <w:r>
              <w:rPr>
                <w:rFonts w:ascii="宋体" w:hAnsi="宋体" w:cs="宋体"/>
                <w:b/>
                <w:bCs/>
                <w:sz w:val="24"/>
              </w:rPr>
              <w:t>磋商时供应商需要携带的证件</w:t>
            </w:r>
          </w:p>
        </w:tc>
        <w:tc>
          <w:tcPr>
            <w:tcW w:w="7300" w:type="dxa"/>
            <w:vAlign w:val="center"/>
          </w:tcPr>
          <w:p>
            <w:pPr>
              <w:adjustRightInd w:val="0"/>
              <w:snapToGrid w:val="0"/>
              <w:spacing w:line="360" w:lineRule="auto"/>
              <w:ind w:firstLine="241" w:firstLineChars="100"/>
              <w:rPr>
                <w:rFonts w:ascii="宋体" w:hAnsi="宋体" w:cs="宋体"/>
                <w:b/>
                <w:bCs/>
                <w:sz w:val="24"/>
              </w:rPr>
            </w:pPr>
            <w:r>
              <w:rPr>
                <w:rFonts w:ascii="宋体" w:hAnsi="宋体" w:cs="宋体"/>
                <w:b/>
                <w:bCs/>
                <w:sz w:val="24"/>
              </w:rPr>
              <w:t>1、按照本须知第18条的规定，供应商的法定代表人（或其委托代理人）应按时参加磋商会议并签到。</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2、签到时，需提交以下证件：</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供应商法定代表人参加磋商会议的，需提交其身份证原件；委托代理人参加磋商会议的，需提交其身份证原件及授权委托书原件。</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未按规定参加磋商会议、提交证件的供应商，将拒收其纸质磋商响应文件并否决其磋商。</w:t>
            </w:r>
          </w:p>
          <w:p>
            <w:pPr>
              <w:adjustRightInd w:val="0"/>
              <w:snapToGrid w:val="0"/>
              <w:spacing w:line="360" w:lineRule="auto"/>
              <w:ind w:firstLine="241" w:firstLineChars="100"/>
              <w:rPr>
                <w:rFonts w:ascii="宋体" w:hAnsi="宋体" w:cs="宋体"/>
                <w:b/>
                <w:bCs/>
                <w:sz w:val="24"/>
              </w:rPr>
            </w:pPr>
            <w:r>
              <w:rPr>
                <w:rFonts w:ascii="宋体" w:hAnsi="宋体" w:cs="宋体"/>
                <w:b/>
                <w:bCs/>
                <w:sz w:val="24"/>
              </w:rPr>
              <w:t>注：（1）身份证原件和授权委托书原件（1 份）应随身携带（请勿密封），在签到时提交给采购人或其委托的代理机构；</w:t>
            </w:r>
          </w:p>
          <w:p>
            <w:pPr>
              <w:adjustRightInd w:val="0"/>
              <w:snapToGrid w:val="0"/>
              <w:spacing w:line="360" w:lineRule="auto"/>
              <w:ind w:firstLine="241" w:firstLineChars="100"/>
              <w:rPr>
                <w:rFonts w:hint="eastAsia" w:ascii="宋体" w:hAnsi="宋体"/>
                <w:sz w:val="24"/>
              </w:rPr>
            </w:pPr>
            <w:r>
              <w:rPr>
                <w:rFonts w:ascii="宋体" w:hAnsi="宋体" w:cs="宋体"/>
                <w:b/>
                <w:bCs/>
                <w:sz w:val="24"/>
              </w:rPr>
              <w:t>（2）如磋商文件“响应文件格式”中有相关要求，授权委托书还应按磋商文件“响应文件格式”装订到响应文件一份。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615" w:type="dxa"/>
            <w:vMerge w:val="continue"/>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sz w:val="24"/>
              </w:rPr>
            </w:pPr>
          </w:p>
        </w:tc>
        <w:tc>
          <w:tcPr>
            <w:tcW w:w="1767" w:type="dxa"/>
            <w:vAlign w:val="center"/>
          </w:tcPr>
          <w:p>
            <w:pPr>
              <w:adjustRightInd w:val="0"/>
              <w:snapToGrid w:val="0"/>
              <w:spacing w:line="360" w:lineRule="auto"/>
              <w:jc w:val="center"/>
              <w:rPr>
                <w:rFonts w:hint="eastAsia" w:ascii="宋体" w:hAnsi="宋体"/>
                <w:sz w:val="24"/>
              </w:rPr>
            </w:pPr>
            <w:r>
              <w:rPr>
                <w:rFonts w:ascii="宋体" w:hAnsi="宋体" w:cs="宋体"/>
                <w:b/>
                <w:bCs/>
                <w:sz w:val="24"/>
              </w:rPr>
              <w:t>响应文件递交时不予接收的情形</w:t>
            </w:r>
          </w:p>
        </w:tc>
        <w:tc>
          <w:tcPr>
            <w:tcW w:w="7300" w:type="dxa"/>
            <w:vAlign w:val="center"/>
          </w:tcPr>
          <w:p>
            <w:pPr>
              <w:tabs>
                <w:tab w:val="left" w:pos="315"/>
              </w:tabs>
              <w:adjustRightInd w:val="0"/>
              <w:snapToGrid w:val="0"/>
              <w:spacing w:line="360" w:lineRule="auto"/>
              <w:ind w:firstLine="241" w:firstLineChars="100"/>
              <w:rPr>
                <w:rFonts w:ascii="宋体" w:hAnsi="宋体" w:cs="宋体"/>
                <w:b/>
                <w:bCs/>
                <w:sz w:val="24"/>
              </w:rPr>
            </w:pPr>
            <w:r>
              <w:rPr>
                <w:rFonts w:ascii="宋体" w:hAnsi="宋体" w:cs="宋体"/>
                <w:b/>
                <w:bCs/>
                <w:sz w:val="24"/>
              </w:rPr>
              <w:t>1、逾期送达或未送达指定地点的磋商响应文件；</w:t>
            </w:r>
          </w:p>
          <w:p>
            <w:pPr>
              <w:tabs>
                <w:tab w:val="left" w:pos="315"/>
              </w:tabs>
              <w:adjustRightInd w:val="0"/>
              <w:snapToGrid w:val="0"/>
              <w:spacing w:line="360" w:lineRule="auto"/>
              <w:ind w:firstLine="241" w:firstLineChars="100"/>
              <w:rPr>
                <w:rFonts w:ascii="宋体" w:hAnsi="宋体" w:cs="宋体"/>
                <w:b/>
                <w:bCs/>
                <w:sz w:val="24"/>
              </w:rPr>
            </w:pPr>
            <w:r>
              <w:rPr>
                <w:rFonts w:ascii="宋体" w:hAnsi="宋体" w:cs="宋体"/>
                <w:b/>
                <w:bCs/>
                <w:sz w:val="24"/>
              </w:rPr>
              <w:t>2、磋商响应方以传真、电子邮件方式递交磋商响应文件；</w:t>
            </w:r>
          </w:p>
          <w:p>
            <w:pPr>
              <w:tabs>
                <w:tab w:val="left" w:pos="315"/>
              </w:tabs>
              <w:adjustRightInd w:val="0"/>
              <w:snapToGrid w:val="0"/>
              <w:spacing w:line="360" w:lineRule="auto"/>
              <w:ind w:firstLine="241" w:firstLineChars="100"/>
              <w:rPr>
                <w:rFonts w:ascii="宋体" w:hAnsi="宋体" w:cs="宋体"/>
                <w:b/>
                <w:bCs/>
                <w:sz w:val="24"/>
              </w:rPr>
            </w:pPr>
            <w:r>
              <w:rPr>
                <w:rFonts w:ascii="宋体" w:hAnsi="宋体" w:cs="宋体"/>
                <w:b/>
                <w:bCs/>
                <w:sz w:val="24"/>
              </w:rPr>
              <w:t>3、磋商响应文件未按磋商文件要求装订、密封、</w:t>
            </w:r>
            <w:r>
              <w:rPr>
                <w:rFonts w:ascii="宋体" w:hAnsi="宋体" w:cs="宋体"/>
                <w:b/>
                <w:bCs/>
                <w:kern w:val="0"/>
                <w:sz w:val="24"/>
              </w:rPr>
              <w:t>在密封套标注</w:t>
            </w:r>
            <w:r>
              <w:rPr>
                <w:rFonts w:ascii="宋体" w:hAnsi="宋体" w:cs="宋体"/>
                <w:b/>
                <w:bCs/>
                <w:sz w:val="24"/>
              </w:rPr>
              <w:t>的；</w:t>
            </w:r>
          </w:p>
          <w:p>
            <w:pPr>
              <w:widowControl/>
              <w:adjustRightInd w:val="0"/>
              <w:snapToGrid w:val="0"/>
              <w:spacing w:line="360" w:lineRule="auto"/>
              <w:ind w:firstLine="241" w:firstLineChars="100"/>
              <w:jc w:val="left"/>
              <w:rPr>
                <w:rFonts w:hint="eastAsia" w:ascii="宋体" w:hAnsi="宋体"/>
                <w:sz w:val="24"/>
              </w:rPr>
            </w:pPr>
            <w:r>
              <w:rPr>
                <w:rFonts w:ascii="宋体" w:hAnsi="宋体" w:cs="宋体"/>
                <w:b/>
                <w:bCs/>
                <w:kern w:val="0"/>
                <w:sz w:val="24"/>
              </w:rPr>
              <w:t>4、磋商响应方法定代表人或授权委托人未按磋商文件规定参加磋商会议、提交证件的。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default" w:ascii="宋体" w:hAnsi="宋体" w:eastAsia="宋体"/>
                <w:sz w:val="24"/>
                <w:lang w:val="en-US" w:eastAsia="zh-CN"/>
              </w:rPr>
            </w:pPr>
            <w:r>
              <w:rPr>
                <w:rFonts w:hint="eastAsia" w:ascii="宋体" w:hAnsi="宋体"/>
                <w:sz w:val="24"/>
                <w:lang w:val="en-US" w:eastAsia="zh-CN"/>
              </w:rPr>
              <w:t>19</w:t>
            </w:r>
          </w:p>
        </w:tc>
        <w:tc>
          <w:tcPr>
            <w:tcW w:w="1767"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sz w:val="24"/>
              </w:rPr>
            </w:pPr>
            <w:r>
              <w:rPr>
                <w:rFonts w:hint="eastAsia" w:ascii="宋体" w:hAnsi="宋体"/>
                <w:sz w:val="24"/>
              </w:rPr>
              <w:t>成交原则</w:t>
            </w:r>
          </w:p>
        </w:tc>
        <w:tc>
          <w:tcPr>
            <w:tcW w:w="7300" w:type="dxa"/>
            <w:vAlign w:val="center"/>
          </w:tcPr>
          <w:p>
            <w:pPr>
              <w:keepNext w:val="0"/>
              <w:keepLines w:val="0"/>
              <w:pageBreakBefore w:val="0"/>
              <w:widowControl w:val="0"/>
              <w:tabs>
                <w:tab w:val="left" w:pos="180"/>
              </w:tabs>
              <w:kinsoku/>
              <w:wordWrap/>
              <w:overflowPunct/>
              <w:topLinePunct w:val="0"/>
              <w:autoSpaceDE/>
              <w:autoSpaceDN/>
              <w:bidi w:val="0"/>
              <w:adjustRightInd w:val="0"/>
              <w:snapToGrid w:val="0"/>
              <w:spacing w:line="360" w:lineRule="auto"/>
              <w:ind w:firstLine="240" w:firstLineChars="100"/>
              <w:textAlignment w:val="auto"/>
              <w:rPr>
                <w:rFonts w:hint="eastAsia" w:ascii="宋体" w:hAnsi="宋体"/>
                <w:sz w:val="24"/>
              </w:rPr>
            </w:pPr>
            <w:r>
              <w:rPr>
                <w:rFonts w:ascii="宋体" w:hAnsi="宋体" w:cs="宋体"/>
                <w:sz w:val="24"/>
              </w:rPr>
              <w:t>本项目采用综合评分法，是指响应文件满足磋商文件全部实质性要求且按评审因素的量化指标评审得分最高的磋商响应方为成交候选磋商响应方的评审方法。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default" w:ascii="宋体" w:hAnsi="宋体" w:eastAsia="宋体"/>
                <w:sz w:val="24"/>
                <w:lang w:val="en-US" w:eastAsia="zh-CN"/>
              </w:rPr>
            </w:pPr>
            <w:r>
              <w:rPr>
                <w:rFonts w:hint="eastAsia" w:ascii="宋体" w:hAnsi="宋体"/>
                <w:sz w:val="24"/>
                <w:lang w:val="en-US" w:eastAsia="zh-CN"/>
              </w:rPr>
              <w:t>20</w:t>
            </w:r>
          </w:p>
        </w:tc>
        <w:tc>
          <w:tcPr>
            <w:tcW w:w="1767"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磋商费用</w:t>
            </w:r>
          </w:p>
        </w:tc>
        <w:tc>
          <w:tcPr>
            <w:tcW w:w="7300"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sz w:val="24"/>
              </w:rPr>
            </w:pPr>
            <w:r>
              <w:rPr>
                <w:rFonts w:hint="eastAsia" w:ascii="宋体" w:hAnsi="宋体"/>
                <w:sz w:val="24"/>
              </w:rPr>
              <w:t>1.无论</w:t>
            </w:r>
            <w:r>
              <w:rPr>
                <w:rFonts w:hint="eastAsia" w:ascii="宋体" w:hAnsi="宋体" w:cs="黑体"/>
                <w:kern w:val="0"/>
                <w:sz w:val="24"/>
              </w:rPr>
              <w:t>报价</w:t>
            </w:r>
            <w:r>
              <w:rPr>
                <w:rFonts w:hint="eastAsia" w:ascii="宋体" w:hAnsi="宋体"/>
                <w:sz w:val="24"/>
              </w:rPr>
              <w:t>过程中的方法和结果如何，各</w:t>
            </w:r>
            <w:r>
              <w:rPr>
                <w:rFonts w:hint="eastAsia" w:ascii="宋体" w:hAnsi="宋体" w:cs="Courier New"/>
                <w:sz w:val="24"/>
              </w:rPr>
              <w:t>供应商</w:t>
            </w:r>
            <w:r>
              <w:rPr>
                <w:rFonts w:hint="eastAsia" w:ascii="宋体" w:hAnsi="宋体"/>
                <w:sz w:val="24"/>
              </w:rPr>
              <w:t>自行承担所有参与</w:t>
            </w:r>
            <w:r>
              <w:rPr>
                <w:rFonts w:hint="eastAsia" w:ascii="宋体" w:hAnsi="宋体" w:cs="Courier New"/>
                <w:sz w:val="24"/>
              </w:rPr>
              <w:t>磋商</w:t>
            </w:r>
            <w:r>
              <w:rPr>
                <w:rFonts w:hint="eastAsia" w:ascii="宋体" w:hAnsi="宋体"/>
                <w:sz w:val="24"/>
              </w:rPr>
              <w:t>的有关费用。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Arial"/>
                <w:bCs/>
                <w:kern w:val="0"/>
                <w:sz w:val="24"/>
              </w:rPr>
            </w:pPr>
            <w:r>
              <w:rPr>
                <w:rFonts w:hint="eastAsia" w:ascii="宋体" w:hAnsi="宋体"/>
                <w:sz w:val="24"/>
              </w:rPr>
              <w:t>2.本次采购代理费</w:t>
            </w:r>
            <w:r>
              <w:rPr>
                <w:rFonts w:hint="eastAsia" w:ascii="宋体" w:hAnsi="宋体"/>
                <w:sz w:val="24"/>
                <w:lang w:val="en-US" w:eastAsia="zh-CN"/>
              </w:rPr>
              <w:t>15000.00</w:t>
            </w:r>
            <w:r>
              <w:rPr>
                <w:rFonts w:hint="eastAsia" w:ascii="宋体" w:hAnsi="宋体"/>
                <w:sz w:val="24"/>
              </w:rPr>
              <w:t>元整</w:t>
            </w:r>
            <w:r>
              <w:rPr>
                <w:rFonts w:hint="eastAsia" w:ascii="宋体" w:hAnsi="宋体"/>
                <w:b/>
                <w:bCs/>
                <w:sz w:val="24"/>
              </w:rPr>
              <w:t>，</w:t>
            </w:r>
            <w:r>
              <w:rPr>
                <w:rFonts w:hint="eastAsia" w:ascii="宋体" w:hAnsi="宋体"/>
                <w:sz w:val="24"/>
              </w:rPr>
              <w:t>由成交供应商在领取成交通知书前一次性缴纳至本项目采购代理机构。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sz w:val="24"/>
                <w:lang w:val="en-US" w:eastAsia="zh-CN"/>
              </w:rPr>
            </w:pPr>
            <w:r>
              <w:rPr>
                <w:rFonts w:hint="eastAsia" w:ascii="宋体" w:hAnsi="宋体"/>
                <w:sz w:val="24"/>
              </w:rPr>
              <w:t>2</w:t>
            </w:r>
            <w:r>
              <w:rPr>
                <w:rFonts w:hint="eastAsia" w:ascii="宋体" w:hAnsi="宋体"/>
                <w:sz w:val="24"/>
                <w:lang w:val="en-US" w:eastAsia="zh-CN"/>
              </w:rPr>
              <w:t>1</w:t>
            </w:r>
          </w:p>
        </w:tc>
        <w:tc>
          <w:tcPr>
            <w:tcW w:w="1767"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磋商采购预算</w:t>
            </w:r>
          </w:p>
        </w:tc>
        <w:tc>
          <w:tcPr>
            <w:tcW w:w="7300" w:type="dxa"/>
            <w:vAlign w:val="center"/>
          </w:tcPr>
          <w:p>
            <w:pPr>
              <w:keepNext w:val="0"/>
              <w:keepLines w:val="0"/>
              <w:pageBreakBefore w:val="0"/>
              <w:widowControl w:val="0"/>
              <w:kinsoku/>
              <w:wordWrap/>
              <w:overflowPunct/>
              <w:topLinePunct w:val="0"/>
              <w:autoSpaceDE/>
              <w:autoSpaceDN/>
              <w:bidi w:val="0"/>
              <w:adjustRightInd w:val="0"/>
              <w:snapToGrid w:val="0"/>
              <w:spacing w:line="360" w:lineRule="auto"/>
              <w:ind w:firstLine="241" w:firstLineChars="100"/>
              <w:textAlignment w:val="auto"/>
              <w:rPr>
                <w:rFonts w:ascii="宋体" w:hAnsi="宋体" w:cs="Arial"/>
                <w:b/>
                <w:kern w:val="0"/>
                <w:sz w:val="24"/>
              </w:rPr>
            </w:pPr>
            <w:r>
              <w:rPr>
                <w:rFonts w:hint="eastAsia" w:ascii="宋体" w:hAnsi="宋体" w:cs="宋体"/>
                <w:b/>
                <w:bCs/>
                <w:kern w:val="0"/>
                <w:sz w:val="24"/>
              </w:rPr>
              <w:t>本工程采购预算（控制价）为：</w:t>
            </w:r>
            <w:r>
              <w:rPr>
                <w:rFonts w:hint="eastAsia" w:ascii="宋体" w:hAnsi="宋体" w:cs="宋体"/>
                <w:b/>
                <w:bCs/>
                <w:kern w:val="0"/>
                <w:sz w:val="24"/>
                <w:lang w:eastAsia="zh-CN"/>
              </w:rPr>
              <w:t>1351340.59</w:t>
            </w:r>
            <w:r>
              <w:rPr>
                <w:rFonts w:hint="eastAsia" w:ascii="宋体" w:hAnsi="宋体" w:cs="宋体"/>
                <w:b/>
                <w:bCs/>
                <w:kern w:val="0"/>
                <w:sz w:val="24"/>
              </w:rPr>
              <w:t>元。</w:t>
            </w:r>
          </w:p>
          <w:p>
            <w:pPr>
              <w:keepNext w:val="0"/>
              <w:keepLines w:val="0"/>
              <w:pageBreakBefore w:val="0"/>
              <w:widowControl w:val="0"/>
              <w:kinsoku/>
              <w:wordWrap/>
              <w:overflowPunct/>
              <w:topLinePunct w:val="0"/>
              <w:autoSpaceDE/>
              <w:autoSpaceDN/>
              <w:bidi w:val="0"/>
              <w:adjustRightInd w:val="0"/>
              <w:snapToGrid w:val="0"/>
              <w:spacing w:line="360" w:lineRule="auto"/>
              <w:ind w:firstLine="240" w:firstLineChars="100"/>
              <w:textAlignment w:val="auto"/>
              <w:rPr>
                <w:rFonts w:ascii="宋体" w:hAnsi="宋体" w:cs="Arial"/>
                <w:bCs/>
                <w:kern w:val="0"/>
                <w:sz w:val="24"/>
              </w:rPr>
            </w:pPr>
            <w:r>
              <w:rPr>
                <w:rFonts w:hint="eastAsia" w:ascii="宋体" w:hAnsi="宋体" w:cs="Arial"/>
                <w:bCs/>
                <w:kern w:val="0"/>
                <w:sz w:val="24"/>
              </w:rPr>
              <w:t>采购预算价是采购人对采购项目期望的最高限价，供应商的初次报价或最终报价不得高于采购预算价，供应商最终报价高于采购预算价和初次报价的，作无效磋商响应文件处理。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4" w:hRule="atLeast"/>
          <w:jc w:val="center"/>
        </w:trPr>
        <w:tc>
          <w:tcPr>
            <w:tcW w:w="615" w:type="dxa"/>
            <w:vMerge w:val="restart"/>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sz w:val="24"/>
                <w:lang w:eastAsia="zh-CN"/>
              </w:rPr>
            </w:pPr>
            <w:r>
              <w:rPr>
                <w:rFonts w:hint="eastAsia" w:ascii="宋体" w:hAnsi="宋体"/>
                <w:sz w:val="24"/>
              </w:rPr>
              <w:t>2</w:t>
            </w:r>
            <w:r>
              <w:rPr>
                <w:rFonts w:hint="eastAsia" w:ascii="宋体" w:hAnsi="宋体"/>
                <w:sz w:val="24"/>
                <w:lang w:val="en-US" w:eastAsia="zh-CN"/>
              </w:rPr>
              <w:t>2</w:t>
            </w:r>
          </w:p>
        </w:tc>
        <w:tc>
          <w:tcPr>
            <w:tcW w:w="1767" w:type="dxa"/>
            <w:vAlign w:val="center"/>
          </w:tcPr>
          <w:p>
            <w:pPr>
              <w:keepNext w:val="0"/>
              <w:keepLines w:val="0"/>
              <w:pageBreakBefore w:val="0"/>
              <w:kinsoku/>
              <w:wordWrap/>
              <w:overflowPunct/>
              <w:topLinePunct w:val="0"/>
              <w:autoSpaceDE/>
              <w:autoSpaceDN/>
              <w:bidi w:val="0"/>
              <w:adjustRightInd w:val="0"/>
              <w:snapToGrid w:val="0"/>
              <w:spacing w:line="360" w:lineRule="auto"/>
              <w:jc w:val="center"/>
              <w:textAlignment w:val="auto"/>
              <w:rPr>
                <w:rFonts w:ascii="宋体" w:hAnsi="宋体" w:cs="仿宋_GB2312"/>
                <w:sz w:val="24"/>
              </w:rPr>
            </w:pPr>
            <w:r>
              <w:rPr>
                <w:rFonts w:hint="eastAsia" w:ascii="宋体" w:hAnsi="宋体" w:cs="仿宋_GB2312"/>
                <w:sz w:val="24"/>
              </w:rPr>
              <w:t>质疑投诉内容</w:t>
            </w:r>
          </w:p>
        </w:tc>
        <w:tc>
          <w:tcPr>
            <w:tcW w:w="7300" w:type="dxa"/>
            <w:vAlign w:val="center"/>
          </w:tcPr>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ascii="宋体" w:hAnsi="宋体" w:cs="仿宋_GB2312"/>
                <w:bCs/>
                <w:kern w:val="0"/>
                <w:sz w:val="24"/>
              </w:rPr>
            </w:pPr>
            <w:r>
              <w:rPr>
                <w:rFonts w:hint="eastAsia" w:ascii="宋体" w:hAnsi="宋体" w:cs="仿宋_GB2312"/>
                <w:bCs/>
                <w:kern w:val="0"/>
                <w:sz w:val="24"/>
              </w:rPr>
              <w:t>根据《政府采购法实施条例》第二十条规定：采购人或者采购代理机构有下列情形之一的，属于以不合理的条件对</w:t>
            </w:r>
            <w:r>
              <w:rPr>
                <w:rFonts w:hint="eastAsia" w:ascii="宋体" w:hAnsi="宋体"/>
                <w:sz w:val="24"/>
              </w:rPr>
              <w:t>供应商</w:t>
            </w:r>
            <w:r>
              <w:rPr>
                <w:rFonts w:hint="eastAsia" w:ascii="宋体" w:hAnsi="宋体" w:cs="仿宋_GB2312"/>
                <w:bCs/>
                <w:kern w:val="0"/>
                <w:sz w:val="24"/>
              </w:rPr>
              <w:t>实行差别待遇或者歧视待遇：潜在供应商（</w:t>
            </w:r>
            <w:r>
              <w:rPr>
                <w:rFonts w:hint="eastAsia" w:ascii="宋体" w:hAnsi="宋体"/>
                <w:sz w:val="24"/>
              </w:rPr>
              <w:t>供应商</w:t>
            </w:r>
            <w:r>
              <w:rPr>
                <w:rFonts w:hint="eastAsia" w:ascii="宋体" w:hAnsi="宋体" w:cs="仿宋_GB2312"/>
                <w:bCs/>
                <w:kern w:val="0"/>
                <w:sz w:val="24"/>
              </w:rPr>
              <w:t>）可向有关部门提起质疑、投诉：</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ascii="宋体" w:hAnsi="宋体" w:cs="仿宋_GB2312"/>
                <w:bCs/>
                <w:kern w:val="0"/>
                <w:sz w:val="24"/>
              </w:rPr>
            </w:pPr>
            <w:r>
              <w:rPr>
                <w:rFonts w:hint="eastAsia" w:ascii="宋体" w:hAnsi="宋体" w:cs="仿宋_GB2312"/>
                <w:bCs/>
                <w:kern w:val="0"/>
                <w:sz w:val="24"/>
              </w:rPr>
              <w:t>（一）就同一采购项目向</w:t>
            </w:r>
            <w:r>
              <w:rPr>
                <w:rFonts w:hint="eastAsia" w:ascii="宋体" w:hAnsi="宋体"/>
                <w:sz w:val="24"/>
              </w:rPr>
              <w:t>供应商</w:t>
            </w:r>
            <w:r>
              <w:rPr>
                <w:rFonts w:hint="eastAsia" w:ascii="宋体" w:hAnsi="宋体" w:cs="仿宋_GB2312"/>
                <w:bCs/>
                <w:kern w:val="0"/>
                <w:sz w:val="24"/>
              </w:rPr>
              <w:t>提供有差别的项目信息；</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ascii="宋体" w:hAnsi="宋体" w:cs="仿宋_GB2312"/>
                <w:bCs/>
                <w:kern w:val="0"/>
                <w:sz w:val="24"/>
              </w:rPr>
            </w:pPr>
            <w:r>
              <w:rPr>
                <w:rFonts w:hint="eastAsia" w:ascii="宋体" w:hAnsi="宋体" w:cs="仿宋_GB2312"/>
                <w:bCs/>
                <w:kern w:val="0"/>
                <w:sz w:val="24"/>
              </w:rPr>
              <w:t>（二）设定的资格、技术、商务条件与采购项目的具体特点和实际需要不相适应或者与合同履行无关；</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ascii="宋体" w:hAnsi="宋体" w:cs="仿宋_GB2312"/>
                <w:bCs/>
                <w:kern w:val="0"/>
                <w:sz w:val="24"/>
              </w:rPr>
            </w:pPr>
            <w:r>
              <w:rPr>
                <w:rFonts w:hint="eastAsia" w:ascii="宋体" w:hAnsi="宋体" w:cs="仿宋_GB2312"/>
                <w:bCs/>
                <w:kern w:val="0"/>
                <w:sz w:val="24"/>
              </w:rPr>
              <w:t>（三）采购需求中的技术、服务等要求指向特定</w:t>
            </w:r>
            <w:r>
              <w:rPr>
                <w:rFonts w:hint="eastAsia" w:ascii="宋体" w:hAnsi="宋体"/>
                <w:sz w:val="24"/>
              </w:rPr>
              <w:t>供应商</w:t>
            </w:r>
            <w:r>
              <w:rPr>
                <w:rFonts w:hint="eastAsia" w:ascii="宋体" w:hAnsi="宋体" w:cs="仿宋_GB2312"/>
                <w:bCs/>
                <w:kern w:val="0"/>
                <w:sz w:val="24"/>
              </w:rPr>
              <w:t>、特定产品；</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ascii="宋体" w:hAnsi="宋体" w:cs="仿宋_GB2312"/>
                <w:bCs/>
                <w:kern w:val="0"/>
                <w:sz w:val="24"/>
              </w:rPr>
            </w:pPr>
            <w:r>
              <w:rPr>
                <w:rFonts w:hint="eastAsia" w:ascii="宋体" w:hAnsi="宋体" w:cs="仿宋_GB2312"/>
                <w:bCs/>
                <w:kern w:val="0"/>
                <w:sz w:val="24"/>
              </w:rPr>
              <w:t>（四）以特定行政区域或者特定行业的业绩、奖项作为加分条件或者中标、成交条件；</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ascii="宋体" w:hAnsi="宋体" w:cs="仿宋_GB2312"/>
                <w:bCs/>
                <w:kern w:val="0"/>
                <w:sz w:val="24"/>
              </w:rPr>
            </w:pPr>
            <w:r>
              <w:rPr>
                <w:rFonts w:hint="eastAsia" w:ascii="宋体" w:hAnsi="宋体" w:cs="仿宋_GB2312"/>
                <w:bCs/>
                <w:kern w:val="0"/>
                <w:sz w:val="24"/>
              </w:rPr>
              <w:t>（五）对</w:t>
            </w:r>
            <w:r>
              <w:rPr>
                <w:rFonts w:hint="eastAsia" w:ascii="宋体" w:hAnsi="宋体"/>
                <w:sz w:val="24"/>
              </w:rPr>
              <w:t>供应商</w:t>
            </w:r>
            <w:r>
              <w:rPr>
                <w:rFonts w:hint="eastAsia" w:ascii="宋体" w:hAnsi="宋体" w:cs="仿宋_GB2312"/>
                <w:bCs/>
                <w:kern w:val="0"/>
                <w:sz w:val="24"/>
              </w:rPr>
              <w:t>采取不同的资格审查或者评审标准；</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ascii="宋体" w:hAnsi="宋体" w:cs="仿宋_GB2312"/>
                <w:bCs/>
                <w:kern w:val="0"/>
                <w:sz w:val="24"/>
              </w:rPr>
            </w:pPr>
            <w:r>
              <w:rPr>
                <w:rFonts w:hint="eastAsia" w:ascii="宋体" w:hAnsi="宋体" w:cs="仿宋_GB2312"/>
                <w:bCs/>
                <w:kern w:val="0"/>
                <w:sz w:val="24"/>
              </w:rPr>
              <w:t>（六）限定或者指定特定的专利、商标、品牌或者</w:t>
            </w:r>
            <w:r>
              <w:rPr>
                <w:rFonts w:hint="eastAsia" w:ascii="宋体" w:hAnsi="宋体"/>
                <w:sz w:val="24"/>
              </w:rPr>
              <w:t>供应商</w:t>
            </w:r>
            <w:r>
              <w:rPr>
                <w:rFonts w:hint="eastAsia" w:ascii="宋体" w:hAnsi="宋体" w:cs="仿宋_GB2312"/>
                <w:bCs/>
                <w:kern w:val="0"/>
                <w:sz w:val="24"/>
              </w:rPr>
              <w:t>；</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ascii="宋体" w:hAnsi="宋体" w:cs="仿宋_GB2312"/>
                <w:bCs/>
                <w:kern w:val="0"/>
                <w:sz w:val="24"/>
              </w:rPr>
            </w:pPr>
            <w:r>
              <w:rPr>
                <w:rFonts w:hint="eastAsia" w:ascii="宋体" w:hAnsi="宋体" w:cs="仿宋_GB2312"/>
                <w:bCs/>
                <w:kern w:val="0"/>
                <w:sz w:val="24"/>
              </w:rPr>
              <w:t>（七）非法限定</w:t>
            </w:r>
            <w:r>
              <w:rPr>
                <w:rFonts w:hint="eastAsia" w:ascii="宋体" w:hAnsi="宋体"/>
                <w:sz w:val="24"/>
              </w:rPr>
              <w:t>供应商</w:t>
            </w:r>
            <w:r>
              <w:rPr>
                <w:rFonts w:hint="eastAsia" w:ascii="宋体" w:hAnsi="宋体" w:cs="仿宋_GB2312"/>
                <w:bCs/>
                <w:kern w:val="0"/>
                <w:sz w:val="24"/>
              </w:rPr>
              <w:t>的所有制形式、组织形式或者所在地；</w:t>
            </w:r>
          </w:p>
          <w:p>
            <w:pPr>
              <w:keepNext w:val="0"/>
              <w:keepLines w:val="0"/>
              <w:pageBreakBefore w:val="0"/>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val="0"/>
              <w:snapToGrid w:val="0"/>
              <w:spacing w:line="360" w:lineRule="auto"/>
              <w:ind w:firstLine="240" w:firstLineChars="100"/>
              <w:jc w:val="left"/>
              <w:textAlignment w:val="auto"/>
              <w:rPr>
                <w:rFonts w:ascii="宋体" w:hAnsi="宋体" w:cs="仿宋_GB2312"/>
                <w:bCs/>
                <w:kern w:val="0"/>
                <w:sz w:val="24"/>
              </w:rPr>
            </w:pPr>
            <w:r>
              <w:rPr>
                <w:rFonts w:hint="eastAsia" w:ascii="宋体" w:hAnsi="宋体" w:cs="仿宋_GB2312"/>
                <w:bCs/>
                <w:kern w:val="0"/>
                <w:sz w:val="24"/>
              </w:rPr>
              <w:t>（八）以其他不合理条件限制或者排斥潜在</w:t>
            </w:r>
            <w:r>
              <w:rPr>
                <w:rFonts w:hint="eastAsia" w:ascii="宋体" w:hAnsi="宋体"/>
                <w:sz w:val="24"/>
              </w:rPr>
              <w:t>供应商</w:t>
            </w:r>
            <w:r>
              <w:rPr>
                <w:rFonts w:hint="eastAsia" w:ascii="宋体" w:hAnsi="宋体"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2" w:hRule="atLeast"/>
          <w:jc w:val="center"/>
        </w:trPr>
        <w:tc>
          <w:tcPr>
            <w:tcW w:w="615" w:type="dxa"/>
            <w:vMerge w:val="continue"/>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p>
        </w:tc>
        <w:tc>
          <w:tcPr>
            <w:tcW w:w="1767" w:type="dxa"/>
            <w:vAlign w:val="center"/>
          </w:tcPr>
          <w:p>
            <w:pPr>
              <w:keepNext w:val="0"/>
              <w:keepLines w:val="0"/>
              <w:pageBreakBefore w:val="0"/>
              <w:kinsoku/>
              <w:wordWrap/>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sz w:val="24"/>
              </w:rPr>
              <w:t>质疑方式及电话</w:t>
            </w:r>
          </w:p>
        </w:tc>
        <w:tc>
          <w:tcPr>
            <w:tcW w:w="7300" w:type="dxa"/>
            <w:vAlign w:val="center"/>
          </w:tcPr>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sz w:val="24"/>
                <w:lang w:eastAsia="zh-CN"/>
              </w:rPr>
            </w:pPr>
            <w:r>
              <w:rPr>
                <w:rFonts w:hint="eastAsia" w:ascii="宋体" w:hAnsi="宋体" w:cs="宋体"/>
                <w:sz w:val="24"/>
              </w:rPr>
              <w:t>采购人</w:t>
            </w:r>
            <w:r>
              <w:rPr>
                <w:rFonts w:ascii="宋体" w:hAnsi="宋体" w:cs="宋体"/>
                <w:sz w:val="24"/>
              </w:rPr>
              <w:t>：</w:t>
            </w:r>
            <w:r>
              <w:rPr>
                <w:rFonts w:hint="eastAsia" w:ascii="宋体" w:hAnsi="宋体" w:cs="宋体"/>
                <w:sz w:val="24"/>
                <w:lang w:eastAsia="zh-CN"/>
              </w:rPr>
              <w:t>邹城市利民控股石材有限公司</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ascii="宋体" w:hAnsi="宋体" w:cs="宋体"/>
                <w:kern w:val="0"/>
                <w:sz w:val="24"/>
              </w:rPr>
            </w:pPr>
            <w:r>
              <w:rPr>
                <w:rFonts w:hint="eastAsia" w:ascii="宋体" w:hAnsi="宋体" w:cs="宋体"/>
                <w:kern w:val="0"/>
                <w:sz w:val="24"/>
                <w:lang w:val="zh-CN"/>
              </w:rPr>
              <w:t>联系人：</w:t>
            </w:r>
            <w:r>
              <w:rPr>
                <w:rFonts w:hint="eastAsia" w:ascii="宋体" w:hAnsi="宋体" w:cs="宋体"/>
                <w:kern w:val="0"/>
                <w:sz w:val="24"/>
                <w:lang w:eastAsia="zh-CN"/>
              </w:rPr>
              <w:t>秦先生</w:t>
            </w:r>
            <w:r>
              <w:rPr>
                <w:rFonts w:hint="eastAsia" w:ascii="宋体" w:hAnsi="宋体" w:cs="宋体"/>
                <w:kern w:val="0"/>
                <w:sz w:val="24"/>
              </w:rPr>
              <w:t xml:space="preserve"> </w:t>
            </w:r>
            <w:r>
              <w:rPr>
                <w:rFonts w:hint="eastAsia" w:ascii="宋体" w:hAnsi="宋体" w:cs="宋体"/>
                <w:kern w:val="0"/>
                <w:sz w:val="24"/>
                <w:lang w:val="zh-CN"/>
              </w:rPr>
              <w:t xml:space="preserve">            </w:t>
            </w:r>
            <w:r>
              <w:rPr>
                <w:rFonts w:hint="eastAsia" w:ascii="宋体" w:hAnsi="宋体" w:cs="宋体"/>
                <w:kern w:val="0"/>
                <w:sz w:val="24"/>
              </w:rPr>
              <w:t xml:space="preserve">                       </w:t>
            </w:r>
          </w:p>
          <w:p>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宋体" w:hAnsi="宋体" w:eastAsia="宋体" w:cs="宋体"/>
                <w:kern w:val="0"/>
                <w:sz w:val="24"/>
                <w:lang w:eastAsia="zh-CN"/>
              </w:rPr>
            </w:pPr>
            <w:r>
              <w:rPr>
                <w:rFonts w:hint="eastAsia" w:ascii="宋体" w:hAnsi="宋体" w:cs="宋体"/>
                <w:kern w:val="0"/>
                <w:sz w:val="24"/>
              </w:rPr>
              <w:t>联系方式：</w:t>
            </w:r>
            <w:r>
              <w:rPr>
                <w:rFonts w:hint="eastAsia" w:ascii="宋体" w:hAnsi="宋体" w:cs="宋体"/>
                <w:kern w:val="0"/>
                <w:sz w:val="24"/>
                <w:lang w:eastAsia="zh-CN"/>
              </w:rPr>
              <w:t>18753785977</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lang w:eastAsia="zh-CN"/>
              </w:rPr>
            </w:pPr>
            <w:r>
              <w:rPr>
                <w:rFonts w:hint="eastAsia" w:ascii="宋体" w:hAnsi="宋体" w:cs="宋体"/>
                <w:sz w:val="24"/>
              </w:rPr>
              <w:t>采购</w:t>
            </w:r>
            <w:r>
              <w:rPr>
                <w:rFonts w:ascii="宋体" w:hAnsi="宋体" w:cs="宋体"/>
                <w:sz w:val="24"/>
              </w:rPr>
              <w:t>代理机构：</w:t>
            </w:r>
            <w:r>
              <w:rPr>
                <w:rFonts w:hint="eastAsia" w:ascii="宋体" w:hAnsi="宋体" w:cs="宋体"/>
                <w:kern w:val="0"/>
                <w:sz w:val="24"/>
                <w:lang w:eastAsia="zh-CN"/>
              </w:rPr>
              <w:t>山东阳光正大建设项目管理有限公司</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lang w:eastAsia="zh-CN"/>
              </w:rPr>
            </w:pPr>
            <w:r>
              <w:rPr>
                <w:rFonts w:ascii="宋体" w:hAnsi="宋体" w:cs="宋体"/>
                <w:sz w:val="24"/>
              </w:rPr>
              <w:t>联 系 人：</w:t>
            </w:r>
            <w:r>
              <w:rPr>
                <w:rFonts w:hint="eastAsia" w:ascii="宋体" w:hAnsi="宋体" w:cs="宋体"/>
                <w:sz w:val="24"/>
                <w:lang w:eastAsia="zh-CN"/>
              </w:rPr>
              <w:t>谢洪运</w:t>
            </w:r>
          </w:p>
          <w:p>
            <w:pPr>
              <w:keepNext w:val="0"/>
              <w:keepLines w:val="0"/>
              <w:pageBreakBefore w:val="0"/>
              <w:kinsoku/>
              <w:wordWrap/>
              <w:overflowPunct/>
              <w:topLinePunct w:val="0"/>
              <w:autoSpaceDE/>
              <w:autoSpaceDN/>
              <w:bidi w:val="0"/>
              <w:adjustRightInd w:val="0"/>
              <w:snapToGrid w:val="0"/>
              <w:spacing w:line="360" w:lineRule="auto"/>
              <w:textAlignment w:val="auto"/>
              <w:rPr>
                <w:rFonts w:hint="eastAsia" w:ascii="宋体" w:hAnsi="宋体" w:eastAsia="宋体" w:cs="宋体"/>
                <w:sz w:val="24"/>
                <w:lang w:eastAsia="zh-CN"/>
              </w:rPr>
            </w:pPr>
            <w:r>
              <w:rPr>
                <w:rFonts w:ascii="宋体" w:hAnsi="宋体" w:cs="宋体"/>
                <w:sz w:val="24"/>
              </w:rPr>
              <w:t>联系电话：</w:t>
            </w:r>
            <w:r>
              <w:rPr>
                <w:rFonts w:hint="eastAsia" w:ascii="宋体" w:hAnsi="宋体" w:cs="宋体"/>
                <w:sz w:val="24"/>
                <w:lang w:eastAsia="zh-CN"/>
              </w:rPr>
              <w:t>18863777871</w:t>
            </w:r>
          </w:p>
          <w:p>
            <w:pPr>
              <w:keepNext w:val="0"/>
              <w:keepLines w:val="0"/>
              <w:pageBreakBefore w:val="0"/>
              <w:kinsoku/>
              <w:wordWrap/>
              <w:overflowPunct/>
              <w:topLinePunct w:val="0"/>
              <w:autoSpaceDE/>
              <w:autoSpaceDN/>
              <w:bidi w:val="0"/>
              <w:adjustRightInd w:val="0"/>
              <w:snapToGrid w:val="0"/>
              <w:spacing w:line="360" w:lineRule="auto"/>
              <w:textAlignment w:val="auto"/>
              <w:rPr>
                <w:rFonts w:ascii="宋体" w:hAnsi="宋体" w:cs="宋体"/>
                <w:sz w:val="24"/>
              </w:rPr>
            </w:pPr>
            <w:r>
              <w:rPr>
                <w:rFonts w:ascii="宋体" w:hAnsi="宋体" w:cs="宋体"/>
                <w:sz w:val="24"/>
              </w:rPr>
              <w:t>所有质疑以书面形式递交，</w:t>
            </w:r>
            <w:r>
              <w:fldChar w:fldCharType="begin"/>
            </w:r>
            <w:r>
              <w:instrText xml:space="preserve"> HYPERLINK "mailto:同时发邮件至sddy_jn@126.com" </w:instrText>
            </w:r>
            <w:r>
              <w:fldChar w:fldCharType="separate"/>
            </w:r>
            <w:r>
              <w:rPr>
                <w:rStyle w:val="46"/>
                <w:rFonts w:ascii="宋体" w:hAnsi="宋体" w:cs="宋体"/>
                <w:color w:val="auto"/>
                <w:sz w:val="24"/>
              </w:rPr>
              <w:t>同时发邮件至</w:t>
            </w:r>
            <w:r>
              <w:rPr>
                <w:rStyle w:val="46"/>
                <w:rFonts w:hint="eastAsia" w:ascii="宋体" w:hAnsi="宋体" w:cs="宋体"/>
                <w:color w:val="auto"/>
                <w:sz w:val="24"/>
                <w:lang w:eastAsia="zh-CN"/>
              </w:rPr>
              <w:t>1002851504@qq.com</w:t>
            </w:r>
            <w:r>
              <w:rPr>
                <w:rStyle w:val="46"/>
                <w:rFonts w:hint="eastAsia" w:ascii="宋体" w:hAnsi="宋体" w:cs="宋体"/>
                <w:color w:val="auto"/>
                <w:sz w:val="24"/>
              </w:rPr>
              <w:fldChar w:fldCharType="end"/>
            </w:r>
          </w:p>
          <w:p>
            <w:pPr>
              <w:keepNext w:val="0"/>
              <w:keepLines w:val="0"/>
              <w:pageBreakBefore w:val="0"/>
              <w:kinsoku/>
              <w:wordWrap/>
              <w:overflowPunct/>
              <w:topLinePunct w:val="0"/>
              <w:autoSpaceDE/>
              <w:autoSpaceDN/>
              <w:bidi w:val="0"/>
              <w:adjustRightInd w:val="0"/>
              <w:snapToGrid w:val="0"/>
              <w:spacing w:line="360" w:lineRule="auto"/>
              <w:textAlignment w:val="auto"/>
              <w:rPr>
                <w:rFonts w:hint="default" w:ascii="宋体" w:hAnsi="宋体" w:eastAsia="宋体"/>
                <w:sz w:val="24"/>
                <w:lang w:val="en-US" w:eastAsia="zh-CN"/>
              </w:rPr>
            </w:pPr>
            <w:r>
              <w:rPr>
                <w:rFonts w:ascii="宋体" w:hAnsi="宋体" w:cs="宋体"/>
                <w:b/>
                <w:bCs/>
                <w:sz w:val="24"/>
              </w:rPr>
              <w:t>潜在</w:t>
            </w:r>
            <w:r>
              <w:rPr>
                <w:rFonts w:hint="eastAsia" w:ascii="宋体" w:hAnsi="宋体" w:cs="宋体"/>
                <w:b/>
                <w:sz w:val="24"/>
              </w:rPr>
              <w:t>供应商</w:t>
            </w:r>
            <w:r>
              <w:rPr>
                <w:rFonts w:ascii="宋体" w:hAnsi="宋体" w:cs="宋体"/>
                <w:b/>
                <w:sz w:val="24"/>
              </w:rPr>
              <w:t>进行虚假和恶意质疑的，</w:t>
            </w:r>
            <w:r>
              <w:rPr>
                <w:rFonts w:hint="eastAsia" w:ascii="宋体" w:hAnsi="宋体" w:cs="宋体"/>
                <w:b/>
                <w:sz w:val="24"/>
              </w:rPr>
              <w:t>采购人</w:t>
            </w:r>
            <w:r>
              <w:rPr>
                <w:rFonts w:ascii="宋体" w:hAnsi="宋体" w:cs="宋体"/>
                <w:b/>
                <w:sz w:val="24"/>
              </w:rPr>
              <w:t>可以提请有关部门将其列入不良记录名单，在一至三年内禁止其参加政府采购活动，并在政府采购相关媒体上公布处理决定。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sz w:val="24"/>
                <w:lang w:eastAsia="zh-CN"/>
              </w:rPr>
            </w:pPr>
            <w:r>
              <w:rPr>
                <w:rFonts w:hint="eastAsia" w:ascii="宋体" w:hAnsi="宋体"/>
                <w:sz w:val="24"/>
              </w:rPr>
              <w:t>2</w:t>
            </w:r>
            <w:r>
              <w:rPr>
                <w:rFonts w:hint="eastAsia" w:ascii="宋体" w:hAnsi="宋体"/>
                <w:sz w:val="24"/>
                <w:lang w:val="en-US" w:eastAsia="zh-CN"/>
              </w:rPr>
              <w:t>3</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bCs/>
                <w:sz w:val="24"/>
              </w:rPr>
              <w:t>本次磋商是否接受联合体</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cs="仿宋_GB2312"/>
                <w:bCs/>
                <w:kern w:val="0"/>
                <w:sz w:val="24"/>
              </w:rPr>
            </w:pPr>
            <w:r>
              <w:rPr>
                <w:rFonts w:hint="eastAsia" w:ascii="宋体" w:hAnsi="宋体" w:cs="宋体"/>
                <w:bCs/>
                <w:kern w:val="0"/>
                <w:sz w:val="24"/>
              </w:rPr>
              <w:t>本次磋商</w:t>
            </w:r>
            <w:r>
              <w:rPr>
                <w:rFonts w:hint="eastAsia" w:ascii="宋体" w:hAnsi="宋体" w:cs="宋体"/>
                <w:bCs/>
                <w:kern w:val="0"/>
                <w:sz w:val="24"/>
                <w:u w:val="single"/>
                <w:lang w:val="en-US" w:eastAsia="zh-CN"/>
              </w:rPr>
              <w:t xml:space="preserve"> </w:t>
            </w:r>
            <w:r>
              <w:rPr>
                <w:rFonts w:hint="eastAsia" w:ascii="宋体" w:hAnsi="宋体" w:cs="宋体"/>
                <w:bCs/>
                <w:kern w:val="0"/>
                <w:sz w:val="24"/>
                <w:u w:val="single"/>
              </w:rPr>
              <w:t>不接受</w:t>
            </w:r>
            <w:r>
              <w:rPr>
                <w:rFonts w:hint="eastAsia" w:ascii="宋体" w:hAnsi="宋体" w:cs="宋体"/>
                <w:bCs/>
                <w:kern w:val="0"/>
                <w:sz w:val="24"/>
                <w:u w:val="single"/>
                <w:lang w:val="en-US" w:eastAsia="zh-CN"/>
              </w:rPr>
              <w:t xml:space="preserve"> </w:t>
            </w:r>
            <w:r>
              <w:rPr>
                <w:rFonts w:hint="eastAsia" w:ascii="宋体" w:hAnsi="宋体" w:cs="宋体"/>
                <w:bCs/>
                <w:kern w:val="0"/>
                <w:sz w:val="24"/>
              </w:rPr>
              <w:t>联合体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sz w:val="24"/>
                <w:lang w:eastAsia="zh-CN"/>
              </w:rPr>
            </w:pPr>
            <w:r>
              <w:rPr>
                <w:rFonts w:hint="eastAsia" w:ascii="宋体" w:hAnsi="宋体"/>
                <w:sz w:val="24"/>
              </w:rPr>
              <w:t>2</w:t>
            </w:r>
            <w:r>
              <w:rPr>
                <w:rFonts w:hint="eastAsia" w:ascii="宋体" w:hAnsi="宋体"/>
                <w:sz w:val="24"/>
                <w:lang w:val="en-US" w:eastAsia="zh-CN"/>
              </w:rPr>
              <w:t>4</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bCs/>
                <w:sz w:val="24"/>
              </w:rPr>
              <w:t>本次磋商是否接受备选方案</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cs="Arial"/>
                <w:bCs/>
                <w:kern w:val="0"/>
                <w:sz w:val="24"/>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sz w:val="24"/>
                <w:lang w:eastAsia="zh-CN"/>
              </w:rPr>
            </w:pPr>
            <w:r>
              <w:rPr>
                <w:rFonts w:hint="eastAsia" w:ascii="宋体" w:hAnsi="宋体"/>
                <w:sz w:val="24"/>
              </w:rPr>
              <w:t>2</w:t>
            </w:r>
            <w:r>
              <w:rPr>
                <w:rFonts w:hint="eastAsia" w:ascii="宋体" w:hAnsi="宋体"/>
                <w:sz w:val="24"/>
                <w:lang w:val="en-US" w:eastAsia="zh-CN"/>
              </w:rPr>
              <w:t>5</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bCs/>
                <w:sz w:val="24"/>
              </w:rPr>
            </w:pPr>
            <w:r>
              <w:rPr>
                <w:rFonts w:hint="eastAsia" w:ascii="宋体" w:hAnsi="宋体"/>
                <w:bCs/>
                <w:sz w:val="24"/>
              </w:rPr>
              <w:t>建设工地扬尘污染防治</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bCs/>
                <w:sz w:val="24"/>
              </w:rPr>
            </w:pPr>
            <w:r>
              <w:rPr>
                <w:rFonts w:hint="eastAsia" w:asciiTheme="minorEastAsia" w:hAnsiTheme="minorEastAsia" w:eastAsiaTheme="minorEastAsia" w:cstheme="minorEastAsia"/>
                <w:bCs/>
                <w:kern w:val="0"/>
                <w:sz w:val="24"/>
              </w:rPr>
              <w:t>执行《济宁市建筑工地扬尘治理工作导则》（二〇二〇年十一月济宁市住房和城乡建筑局发布）。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00"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sz w:val="24"/>
                <w:lang w:eastAsia="zh-CN"/>
              </w:rPr>
            </w:pPr>
            <w:r>
              <w:rPr>
                <w:rFonts w:hint="eastAsia" w:ascii="宋体" w:hAnsi="宋体"/>
                <w:sz w:val="24"/>
              </w:rPr>
              <w:t>2</w:t>
            </w:r>
            <w:r>
              <w:rPr>
                <w:rFonts w:hint="eastAsia" w:ascii="宋体" w:hAnsi="宋体"/>
                <w:sz w:val="24"/>
                <w:lang w:val="en-US" w:eastAsia="zh-CN"/>
              </w:rPr>
              <w:t>6</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bCs/>
                <w:sz w:val="24"/>
              </w:rPr>
            </w:pPr>
            <w:r>
              <w:rPr>
                <w:rFonts w:hint="eastAsia" w:ascii="宋体" w:hAnsi="宋体"/>
                <w:bCs/>
                <w:sz w:val="24"/>
              </w:rPr>
              <w:t>农民工工资支付</w:t>
            </w:r>
          </w:p>
        </w:tc>
        <w:tc>
          <w:tcPr>
            <w:tcW w:w="7300"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bCs/>
                <w:sz w:val="24"/>
              </w:rPr>
            </w:pPr>
            <w:r>
              <w:rPr>
                <w:rFonts w:hint="eastAsia" w:ascii="宋体" w:hAnsi="宋体"/>
                <w:bCs/>
                <w:sz w:val="24"/>
              </w:rPr>
              <w:t>执行《保障农民工工资支付条例》（中华人民共和国国务院令第724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sz w:val="24"/>
                <w:lang w:eastAsia="zh-CN"/>
              </w:rPr>
            </w:pPr>
            <w:r>
              <w:rPr>
                <w:rFonts w:hint="eastAsia" w:ascii="宋体" w:hAnsi="宋体" w:cs="宋体"/>
                <w:color w:val="000000"/>
                <w:sz w:val="24"/>
              </w:rPr>
              <w:t>2</w:t>
            </w:r>
            <w:r>
              <w:rPr>
                <w:rFonts w:hint="eastAsia" w:ascii="宋体" w:hAnsi="宋体" w:cs="宋体"/>
                <w:color w:val="000000"/>
                <w:sz w:val="24"/>
                <w:lang w:val="en-US" w:eastAsia="zh-CN"/>
              </w:rPr>
              <w:t>7</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cs="宋体"/>
                <w:color w:val="000000"/>
                <w:sz w:val="24"/>
              </w:rPr>
            </w:pPr>
            <w:r>
              <w:rPr>
                <w:rFonts w:hint="eastAsia" w:ascii="宋体" w:hAnsi="宋体" w:cs="宋体"/>
                <w:color w:val="000000"/>
                <w:sz w:val="24"/>
              </w:rPr>
              <w:t>不拖欠农民工工资保证金</w:t>
            </w:r>
          </w:p>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cs="宋体"/>
                <w:color w:val="000000"/>
                <w:sz w:val="24"/>
              </w:rPr>
            </w:pPr>
          </w:p>
        </w:tc>
        <w:tc>
          <w:tcPr>
            <w:tcW w:w="7300" w:type="dxa"/>
            <w:vAlign w:val="center"/>
          </w:tcPr>
          <w:p>
            <w:pPr>
              <w:keepNext w:val="0"/>
              <w:keepLines w:val="0"/>
              <w:pageBreakBefore w:val="0"/>
              <w:widowControl/>
              <w:kinsoku/>
              <w:overflowPunct/>
              <w:topLinePunct w:val="0"/>
              <w:autoSpaceDE/>
              <w:autoSpaceDN/>
              <w:bidi w:val="0"/>
              <w:adjustRightInd w:val="0"/>
              <w:snapToGrid w:val="0"/>
              <w:spacing w:line="360" w:lineRule="auto"/>
              <w:ind w:firstLine="241" w:firstLineChars="100"/>
              <w:jc w:val="left"/>
              <w:textAlignment w:val="auto"/>
              <w:rPr>
                <w:rFonts w:ascii="宋体" w:hAnsi="宋体"/>
                <w:b/>
                <w:sz w:val="24"/>
                <w:highlight w:val="none"/>
              </w:rPr>
            </w:pPr>
            <w:r>
              <w:rPr>
                <w:rFonts w:hint="eastAsia" w:ascii="宋体" w:hAnsi="宋体"/>
                <w:b/>
                <w:sz w:val="24"/>
                <w:highlight w:val="none"/>
              </w:rPr>
              <w:t>不</w:t>
            </w:r>
            <w:r>
              <w:rPr>
                <w:rFonts w:ascii="宋体" w:hAnsi="宋体"/>
                <w:b/>
                <w:sz w:val="24"/>
                <w:highlight w:val="none"/>
              </w:rPr>
              <w:t>拖欠农民工工资保证金的金额：合同价的1%</w:t>
            </w:r>
          </w:p>
          <w:p>
            <w:pPr>
              <w:keepNext w:val="0"/>
              <w:keepLines w:val="0"/>
              <w:pageBreakBefore w:val="0"/>
              <w:widowControl/>
              <w:kinsoku/>
              <w:overflowPunct/>
              <w:topLinePunct w:val="0"/>
              <w:autoSpaceDE/>
              <w:autoSpaceDN/>
              <w:bidi w:val="0"/>
              <w:adjustRightInd w:val="0"/>
              <w:snapToGrid w:val="0"/>
              <w:spacing w:line="360" w:lineRule="auto"/>
              <w:ind w:firstLine="240" w:firstLineChars="100"/>
              <w:jc w:val="left"/>
              <w:textAlignment w:val="auto"/>
              <w:rPr>
                <w:rFonts w:ascii="宋体" w:hAnsi="宋体" w:cs="宋体"/>
                <w:bCs/>
                <w:color w:val="000000"/>
                <w:sz w:val="24"/>
              </w:rPr>
            </w:pPr>
            <w:r>
              <w:rPr>
                <w:rFonts w:ascii="宋体" w:hAnsi="宋体"/>
                <w:bCs/>
                <w:sz w:val="24"/>
                <w:highlight w:val="none"/>
              </w:rPr>
              <w:t>农民工工资保证金必须由成交人在签订合同前从成交人基本账户，采用银行电汇或同行支票倒划方式直接缴纳至采购人指定账户，否则视为无效。未按竞争性磋商文件规定缴纳保证金的，采购人有权取消其中标资格。成交单位需按月足额发放农民工工资，不得拖欠。如有拖欠状况，采购人有权从保证金中列支支付农民工工资，成交单位不得提出任何异议；列支出的保证金金额，成交单位需在5日内补齐汇交给采购人，否则采购人可提前终止合同，成交单位无条件服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default" w:ascii="宋体" w:hAnsi="宋体" w:eastAsia="宋体" w:cs="宋体"/>
                <w:color w:val="000000"/>
                <w:sz w:val="24"/>
                <w:lang w:val="en-US" w:eastAsia="zh-CN"/>
              </w:rPr>
            </w:pPr>
            <w:r>
              <w:rPr>
                <w:rFonts w:hint="eastAsia" w:ascii="宋体" w:hAnsi="宋体" w:cs="宋体"/>
                <w:color w:val="000000"/>
                <w:sz w:val="24"/>
                <w:lang w:val="en-US" w:eastAsia="zh-CN"/>
              </w:rPr>
              <w:t>28</w:t>
            </w:r>
          </w:p>
        </w:tc>
        <w:tc>
          <w:tcPr>
            <w:tcW w:w="1767" w:type="dxa"/>
            <w:vAlign w:val="center"/>
          </w:tcPr>
          <w:p>
            <w:pPr>
              <w:keepNext w:val="0"/>
              <w:keepLines w:val="0"/>
              <w:pageBreakBefore w:val="0"/>
              <w:widowControl/>
              <w:kinsoku/>
              <w:overflowPunct/>
              <w:topLinePunct w:val="0"/>
              <w:autoSpaceDE/>
              <w:autoSpaceDN/>
              <w:bidi w:val="0"/>
              <w:adjustRightInd w:val="0"/>
              <w:snapToGrid w:val="0"/>
              <w:spacing w:line="360" w:lineRule="auto"/>
              <w:jc w:val="center"/>
              <w:textAlignment w:val="auto"/>
              <w:rPr>
                <w:rFonts w:hint="eastAsia" w:ascii="宋体" w:hAnsi="宋体" w:cs="宋体"/>
                <w:b/>
                <w:bCs/>
                <w:color w:val="000000"/>
                <w:sz w:val="24"/>
              </w:rPr>
            </w:pPr>
            <w:r>
              <w:rPr>
                <w:rFonts w:ascii="宋体" w:hAnsi="宋体"/>
                <w:bCs/>
                <w:sz w:val="24"/>
                <w:highlight w:val="none"/>
                <w:lang w:val="en-US" w:eastAsia="zh-CN"/>
              </w:rPr>
              <w:t>预</w:t>
            </w:r>
            <w:r>
              <w:rPr>
                <w:rFonts w:hint="default" w:ascii="宋体" w:hAnsi="宋体"/>
                <w:bCs/>
                <w:sz w:val="24"/>
                <w:highlight w:val="none"/>
                <w:lang w:val="en-US" w:eastAsia="zh-CN"/>
              </w:rPr>
              <w:t>成交单位约谈和履约承诺</w:t>
            </w:r>
          </w:p>
        </w:tc>
        <w:tc>
          <w:tcPr>
            <w:tcW w:w="7300" w:type="dxa"/>
            <w:vAlign w:val="center"/>
          </w:tcPr>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宋体" w:hAnsi="宋体"/>
                <w:bCs/>
                <w:sz w:val="24"/>
                <w:highlight w:val="none"/>
                <w:lang w:val="en-US" w:eastAsia="zh-CN"/>
              </w:rPr>
            </w:pPr>
            <w:r>
              <w:rPr>
                <w:rFonts w:hint="eastAsia" w:ascii="宋体" w:hAnsi="宋体"/>
                <w:bCs/>
                <w:sz w:val="24"/>
                <w:highlight w:val="none"/>
                <w:lang w:val="en-US" w:eastAsia="zh-CN"/>
              </w:rPr>
              <w:t>为确保工程质量，防范挂靠投标、出借（租）资质、围标串标、转包和非法分包等违法违规行为，从成交公示开始到成交通知书发出之前，采购人可根据需要对预成交供应商进行详细考察，也可与预成交供应商的法定代表人或项目经理进行约谈。重点考察其履约能力，明确成交人履约责任，洽商项目实施细节。对弄虚作假、骗取中标，或明显不具备履约能力的预成交供应商，依法取消成交资格，并追究相关责任。具体要求如下：</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宋体" w:hAnsi="宋体"/>
                <w:bCs/>
                <w:sz w:val="24"/>
                <w:highlight w:val="none"/>
                <w:lang w:val="en-US" w:eastAsia="zh-CN"/>
              </w:rPr>
            </w:pPr>
            <w:r>
              <w:rPr>
                <w:rFonts w:hint="eastAsia" w:ascii="宋体" w:hAnsi="宋体"/>
                <w:bCs/>
                <w:sz w:val="24"/>
                <w:highlight w:val="none"/>
                <w:lang w:val="en-US" w:eastAsia="zh-CN"/>
              </w:rPr>
              <w:t>（1）预成交供应商的法定代表人或项目经理无正当理由，不在规定时间内配合考察或参加约谈或约谈后拒绝签署《预成交供应商约谈履约承诺书》的，采购人视为其自动放弃成交资格，对其交纳的投标保证金不予退还。预成交供应商的法定代表人或项目经理参加约谈时应携带证明本人身份的相关证件。</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宋体" w:hAnsi="宋体"/>
                <w:b/>
                <w:bCs w:val="0"/>
                <w:sz w:val="24"/>
                <w:highlight w:val="none"/>
                <w:lang w:val="en-US" w:eastAsia="zh-CN"/>
              </w:rPr>
            </w:pPr>
            <w:r>
              <w:rPr>
                <w:rFonts w:hint="eastAsia" w:ascii="宋体" w:hAnsi="宋体"/>
                <w:bCs/>
                <w:sz w:val="24"/>
                <w:highlight w:val="none"/>
                <w:lang w:val="en-US" w:eastAsia="zh-CN"/>
              </w:rPr>
              <w:t>（2）约谈的主要内容为：预成交供应商的法定代表人或项目经理就项目实施的计划安排和工作打算作出说明，对依法签约履约、保证工期和质量、保证项目班子到岗及服从采购人和监理单位的管理等重要内容进行表态。约谈结束后，预成交供应商法定代表人或项目经理现场签署《预成交供应商约谈履约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sz w:val="24"/>
                <w:lang w:eastAsia="zh-CN"/>
              </w:rPr>
            </w:pPr>
            <w:r>
              <w:rPr>
                <w:rFonts w:hint="eastAsia" w:ascii="宋体" w:hAnsi="宋体" w:cs="宋体"/>
                <w:color w:val="000000"/>
                <w:sz w:val="24"/>
              </w:rPr>
              <w:t>2</w:t>
            </w:r>
            <w:r>
              <w:rPr>
                <w:rFonts w:hint="eastAsia" w:ascii="宋体" w:hAnsi="宋体" w:cs="宋体"/>
                <w:color w:val="000000"/>
                <w:sz w:val="24"/>
                <w:lang w:val="en-US" w:eastAsia="zh-CN"/>
              </w:rPr>
              <w:t>9</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sz w:val="24"/>
              </w:rPr>
            </w:pPr>
            <w:r>
              <w:rPr>
                <w:rFonts w:hint="eastAsia" w:ascii="宋体" w:hAnsi="宋体" w:cs="宋体"/>
                <w:b/>
                <w:bCs/>
                <w:color w:val="000000"/>
                <w:sz w:val="24"/>
              </w:rPr>
              <w:t>踏勘现场</w:t>
            </w:r>
          </w:p>
        </w:tc>
        <w:tc>
          <w:tcPr>
            <w:tcW w:w="7300" w:type="dxa"/>
            <w:vAlign w:val="center"/>
          </w:tcPr>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宋体" w:hAnsi="宋体"/>
                <w:bCs/>
                <w:sz w:val="24"/>
                <w:highlight w:val="none"/>
                <w:lang w:val="en-US" w:eastAsia="zh-CN"/>
              </w:rPr>
            </w:pPr>
            <w:r>
              <w:rPr>
                <w:rFonts w:hint="eastAsia" w:ascii="宋体" w:hAnsi="宋体"/>
                <w:bCs/>
                <w:sz w:val="24"/>
                <w:highlight w:val="none"/>
                <w:lang w:val="en-US" w:eastAsia="zh-CN"/>
              </w:rPr>
              <w:t>踏勘方式：自行踏勘（费用自理）。</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宋体" w:hAnsi="宋体"/>
                <w:bCs/>
                <w:sz w:val="24"/>
                <w:highlight w:val="none"/>
                <w:lang w:val="en-US" w:eastAsia="zh-CN"/>
              </w:rPr>
            </w:pPr>
            <w:r>
              <w:rPr>
                <w:rFonts w:hint="eastAsia" w:ascii="宋体" w:hAnsi="宋体"/>
                <w:bCs/>
                <w:sz w:val="24"/>
                <w:highlight w:val="none"/>
                <w:lang w:val="en-US" w:eastAsia="zh-CN"/>
              </w:rPr>
              <w:t>供应商踏勘现场前请与甲方联系，</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default" w:ascii="宋体" w:hAnsi="宋体"/>
                <w:bCs/>
                <w:sz w:val="24"/>
                <w:highlight w:val="none"/>
                <w:lang w:val="en-US" w:eastAsia="zh-CN"/>
              </w:rPr>
            </w:pPr>
            <w:r>
              <w:rPr>
                <w:rFonts w:hint="eastAsia" w:ascii="宋体" w:hAnsi="宋体"/>
                <w:bCs/>
                <w:sz w:val="24"/>
                <w:highlight w:val="none"/>
                <w:lang w:val="en-US" w:eastAsia="zh-CN"/>
              </w:rPr>
              <w:t>联系人：秦先生</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default" w:ascii="宋体" w:hAnsi="宋体"/>
                <w:bCs/>
                <w:sz w:val="24"/>
                <w:highlight w:val="none"/>
                <w:lang w:val="en-US" w:eastAsia="zh-CN"/>
              </w:rPr>
            </w:pPr>
            <w:r>
              <w:rPr>
                <w:rFonts w:hint="eastAsia" w:ascii="宋体" w:hAnsi="宋体"/>
                <w:bCs/>
                <w:sz w:val="24"/>
                <w:highlight w:val="none"/>
                <w:lang w:val="en-US" w:eastAsia="zh-CN"/>
              </w:rPr>
              <w:t>联系电话：18753785977</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宋体" w:hAnsi="宋体"/>
                <w:bCs/>
                <w:sz w:val="24"/>
                <w:highlight w:val="none"/>
                <w:lang w:val="en-US" w:eastAsia="zh-CN"/>
              </w:rPr>
            </w:pPr>
            <w:r>
              <w:rPr>
                <w:rFonts w:hint="eastAsia" w:ascii="宋体" w:hAnsi="宋体"/>
                <w:bCs/>
                <w:sz w:val="24"/>
                <w:highlight w:val="none"/>
                <w:lang w:val="en-US" w:eastAsia="zh-CN"/>
              </w:rPr>
              <w:t>情况说明：</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rPr>
                <w:rFonts w:hint="eastAsia" w:ascii="宋体" w:hAnsi="宋体"/>
                <w:bCs/>
                <w:sz w:val="24"/>
                <w:highlight w:val="none"/>
                <w:lang w:val="en-US" w:eastAsia="zh-CN"/>
              </w:rPr>
            </w:pPr>
            <w:r>
              <w:rPr>
                <w:rFonts w:hint="eastAsia" w:ascii="宋体" w:hAnsi="宋体"/>
                <w:bCs/>
                <w:sz w:val="24"/>
                <w:highlight w:val="none"/>
                <w:lang w:val="en-US" w:eastAsia="zh-CN"/>
              </w:rPr>
              <w:t>1、施工期间的安全问题、地方关系或个体关系由施工单位自行解决。</w:t>
            </w:r>
          </w:p>
          <w:p>
            <w:pPr>
              <w:keepNext w:val="0"/>
              <w:keepLines w:val="0"/>
              <w:pageBreakBefore w:val="0"/>
              <w:widowControl/>
              <w:kinsoku/>
              <w:wordWrap/>
              <w:overflowPunct/>
              <w:topLinePunct w:val="0"/>
              <w:autoSpaceDE/>
              <w:autoSpaceDN/>
              <w:bidi w:val="0"/>
              <w:adjustRightInd w:val="0"/>
              <w:snapToGrid w:val="0"/>
              <w:spacing w:line="360" w:lineRule="auto"/>
              <w:ind w:firstLine="240" w:firstLineChars="100"/>
              <w:jc w:val="left"/>
              <w:textAlignment w:val="auto"/>
            </w:pPr>
            <w:r>
              <w:rPr>
                <w:rFonts w:hint="eastAsia" w:ascii="宋体" w:hAnsi="宋体"/>
                <w:bCs/>
                <w:sz w:val="24"/>
                <w:highlight w:val="none"/>
                <w:lang w:val="en-US" w:eastAsia="zh-CN"/>
              </w:rPr>
              <w:t>2、自觉做好防疫措施。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default" w:ascii="宋体" w:hAnsi="宋体" w:eastAsia="宋体" w:cs="宋体"/>
                <w:color w:val="000000"/>
                <w:sz w:val="24"/>
                <w:lang w:val="en-US" w:eastAsia="zh-CN"/>
              </w:rPr>
            </w:pPr>
            <w:r>
              <w:rPr>
                <w:rFonts w:hint="eastAsia" w:ascii="宋体" w:hAnsi="宋体" w:cs="宋体"/>
                <w:color w:val="000000"/>
                <w:sz w:val="24"/>
                <w:lang w:val="en-US" w:eastAsia="zh-CN"/>
              </w:rPr>
              <w:t>30</w:t>
            </w:r>
          </w:p>
        </w:tc>
        <w:tc>
          <w:tcPr>
            <w:tcW w:w="1767"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cs="宋体"/>
                <w:color w:val="000000"/>
                <w:sz w:val="24"/>
              </w:rPr>
            </w:pPr>
            <w:r>
              <w:rPr>
                <w:rFonts w:hint="eastAsia" w:ascii="宋体" w:hAnsi="宋体" w:cs="宋体"/>
                <w:color w:val="000000"/>
                <w:sz w:val="24"/>
              </w:rPr>
              <w:t>其他</w:t>
            </w:r>
          </w:p>
        </w:tc>
        <w:tc>
          <w:tcPr>
            <w:tcW w:w="7300" w:type="dxa"/>
            <w:vAlign w:val="center"/>
          </w:tcPr>
          <w:p>
            <w:pPr>
              <w:keepNext w:val="0"/>
              <w:keepLines w:val="0"/>
              <w:pageBreakBefore w:val="0"/>
              <w:widowControl/>
              <w:kinsoku/>
              <w:overflowPunct/>
              <w:topLinePunct w:val="0"/>
              <w:autoSpaceDE/>
              <w:autoSpaceDN/>
              <w:bidi w:val="0"/>
              <w:adjustRightInd w:val="0"/>
              <w:snapToGrid w:val="0"/>
              <w:spacing w:line="360" w:lineRule="auto"/>
              <w:ind w:firstLine="480" w:firstLineChars="200"/>
              <w:jc w:val="left"/>
              <w:textAlignment w:val="auto"/>
              <w:rPr>
                <w:rFonts w:ascii="宋体" w:hAnsi="宋体" w:cs="宋体"/>
                <w:bCs/>
                <w:color w:val="000000"/>
                <w:sz w:val="24"/>
              </w:rPr>
            </w:pPr>
            <w:r>
              <w:rPr>
                <w:rFonts w:hint="eastAsia" w:ascii="宋体" w:hAnsi="宋体"/>
                <w:bCs/>
                <w:sz w:val="24"/>
              </w:rPr>
              <w:t>根据实际情况本采购项目成交结果公示期满后即发出成交通知书，要求成交供应商在磋商结果公示截止后5天内与采购方完成合同签订。成交人无正当理由拒签合同的或不按规定缴纳农民工工资保证金的，采购人有权取消其中标资格，给采购人造成的损失成交人还应当予以赔偿。采购人规定在施工合同签订后3日内开工，成交人未按时开工的或不能在承包人承诺的工期内按时竣工的，采购人有权终止合同，其缴纳的农民工工资保证金不予退还，给采购人造成的损失超过保证金数额的，成交人还应当对超过部分予以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hint="eastAsia" w:ascii="宋体" w:hAnsi="宋体" w:eastAsia="宋体" w:cs="宋体"/>
                <w:b w:val="0"/>
                <w:bCs w:val="0"/>
                <w:color w:val="000000"/>
                <w:sz w:val="24"/>
                <w:lang w:eastAsia="zh-CN"/>
              </w:rPr>
            </w:pPr>
            <w:r>
              <w:rPr>
                <w:rFonts w:hint="eastAsia" w:ascii="宋体" w:hAnsi="宋体" w:cs="宋体"/>
                <w:b w:val="0"/>
                <w:bCs w:val="0"/>
                <w:color w:val="000000"/>
                <w:sz w:val="24"/>
              </w:rPr>
              <w:t>3</w:t>
            </w:r>
            <w:r>
              <w:rPr>
                <w:rFonts w:hint="eastAsia" w:ascii="宋体" w:hAnsi="宋体" w:cs="宋体"/>
                <w:b w:val="0"/>
                <w:bCs w:val="0"/>
                <w:color w:val="000000"/>
                <w:sz w:val="24"/>
                <w:lang w:val="en-US" w:eastAsia="zh-CN"/>
              </w:rPr>
              <w:t>1</w:t>
            </w:r>
          </w:p>
        </w:tc>
        <w:tc>
          <w:tcPr>
            <w:tcW w:w="9067" w:type="dxa"/>
            <w:gridSpan w:val="2"/>
            <w:vAlign w:val="center"/>
          </w:tcPr>
          <w:p>
            <w:pPr>
              <w:keepNext w:val="0"/>
              <w:keepLines w:val="0"/>
              <w:pageBreakBefore w:val="0"/>
              <w:kinsoku/>
              <w:overflowPunct/>
              <w:topLinePunct w:val="0"/>
              <w:autoSpaceDE/>
              <w:autoSpaceDN/>
              <w:bidi w:val="0"/>
              <w:adjustRightInd w:val="0"/>
              <w:snapToGrid w:val="0"/>
              <w:spacing w:line="360" w:lineRule="auto"/>
              <w:ind w:firstLine="240" w:firstLineChars="100"/>
              <w:textAlignment w:val="auto"/>
              <w:rPr>
                <w:rFonts w:ascii="宋体" w:hAnsi="宋体" w:cs="宋体"/>
                <w:b w:val="0"/>
                <w:bCs w:val="0"/>
                <w:color w:val="000000"/>
                <w:sz w:val="24"/>
              </w:rPr>
            </w:pPr>
            <w:r>
              <w:rPr>
                <w:rFonts w:hint="eastAsia" w:ascii="宋体" w:hAnsi="宋体" w:cs="宋体"/>
                <w:b w:val="0"/>
                <w:bCs w:val="0"/>
                <w:color w:val="000000"/>
                <w:sz w:val="24"/>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615" w:type="dxa"/>
            <w:vAlign w:val="center"/>
          </w:tcPr>
          <w:p>
            <w:pPr>
              <w:keepNext w:val="0"/>
              <w:keepLines w:val="0"/>
              <w:pageBreakBefore w:val="0"/>
              <w:kinsoku/>
              <w:overflowPunct/>
              <w:topLinePunct w:val="0"/>
              <w:autoSpaceDE/>
              <w:autoSpaceDN/>
              <w:bidi w:val="0"/>
              <w:adjustRightInd w:val="0"/>
              <w:snapToGrid w:val="0"/>
              <w:spacing w:line="360" w:lineRule="auto"/>
              <w:jc w:val="center"/>
              <w:textAlignment w:val="auto"/>
              <w:rPr>
                <w:rFonts w:ascii="宋体" w:hAnsi="宋体" w:cs="宋体"/>
                <w:color w:val="000000"/>
                <w:sz w:val="24"/>
              </w:rPr>
            </w:pPr>
          </w:p>
        </w:tc>
        <w:tc>
          <w:tcPr>
            <w:tcW w:w="9067" w:type="dxa"/>
            <w:gridSpan w:val="2"/>
            <w:vAlign w:val="center"/>
          </w:tcPr>
          <w:p>
            <w:pPr>
              <w:keepNext w:val="0"/>
              <w:keepLines w:val="0"/>
              <w:pageBreakBefore w:val="0"/>
              <w:numPr>
                <w:ilvl w:val="0"/>
                <w:numId w:val="1"/>
              </w:numPr>
              <w:kinsoku/>
              <w:overflowPunct/>
              <w:topLinePunct w:val="0"/>
              <w:autoSpaceDE/>
              <w:autoSpaceDN/>
              <w:bidi w:val="0"/>
              <w:adjustRightInd w:val="0"/>
              <w:snapToGrid w:val="0"/>
              <w:spacing w:line="360" w:lineRule="auto"/>
              <w:ind w:firstLine="240" w:firstLineChars="100"/>
              <w:textAlignment w:val="auto"/>
              <w:rPr>
                <w:rFonts w:hint="eastAsia" w:ascii="宋体" w:hAnsi="宋体" w:cs="宋体"/>
                <w:b w:val="0"/>
                <w:bCs/>
                <w:color w:val="000000"/>
                <w:sz w:val="24"/>
                <w:lang w:eastAsia="zh-CN"/>
              </w:rPr>
            </w:pPr>
            <w:r>
              <w:rPr>
                <w:rFonts w:hint="eastAsia" w:ascii="宋体" w:hAnsi="宋体" w:cs="宋体"/>
                <w:b w:val="0"/>
                <w:bCs/>
                <w:color w:val="000000"/>
                <w:sz w:val="24"/>
              </w:rPr>
              <w:t>施工期间的安全问题、地方关系</w:t>
            </w:r>
            <w:r>
              <w:rPr>
                <w:rFonts w:hint="eastAsia" w:ascii="宋体" w:hAnsi="宋体" w:cs="宋体"/>
                <w:b w:val="0"/>
                <w:bCs/>
                <w:color w:val="000000"/>
                <w:sz w:val="24"/>
                <w:lang w:eastAsia="zh-CN"/>
              </w:rPr>
              <w:t>（</w:t>
            </w:r>
            <w:r>
              <w:rPr>
                <w:rFonts w:hint="eastAsia" w:ascii="宋体" w:hAnsi="宋体" w:cs="宋体"/>
                <w:b w:val="0"/>
                <w:bCs/>
                <w:color w:val="000000"/>
                <w:sz w:val="24"/>
                <w:lang w:val="en-US" w:eastAsia="zh-CN"/>
              </w:rPr>
              <w:t>包括用水、用电</w:t>
            </w:r>
            <w:r>
              <w:rPr>
                <w:rFonts w:hint="eastAsia" w:ascii="宋体" w:hAnsi="宋体" w:cs="宋体"/>
                <w:b w:val="0"/>
                <w:bCs/>
                <w:color w:val="000000"/>
                <w:sz w:val="24"/>
                <w:lang w:eastAsia="zh-CN"/>
              </w:rPr>
              <w:t>）</w:t>
            </w:r>
            <w:r>
              <w:rPr>
                <w:rFonts w:hint="eastAsia" w:ascii="宋体" w:hAnsi="宋体" w:cs="宋体"/>
                <w:b w:val="0"/>
                <w:bCs/>
                <w:color w:val="000000"/>
                <w:sz w:val="24"/>
              </w:rPr>
              <w:t>或个体关系由施工单位自行解决</w:t>
            </w:r>
            <w:r>
              <w:rPr>
                <w:rFonts w:hint="eastAsia" w:ascii="宋体" w:hAnsi="宋体" w:cs="宋体"/>
                <w:b w:val="0"/>
                <w:bCs/>
                <w:color w:val="000000"/>
                <w:sz w:val="24"/>
                <w:lang w:eastAsia="zh-CN"/>
              </w:rPr>
              <w:t>。</w:t>
            </w:r>
          </w:p>
          <w:p>
            <w:pPr>
              <w:keepNext w:val="0"/>
              <w:keepLines w:val="0"/>
              <w:pageBreakBefore w:val="0"/>
              <w:numPr>
                <w:ilvl w:val="0"/>
                <w:numId w:val="0"/>
              </w:numPr>
              <w:kinsoku/>
              <w:overflowPunct/>
              <w:topLinePunct w:val="0"/>
              <w:autoSpaceDE/>
              <w:autoSpaceDN/>
              <w:bidi w:val="0"/>
              <w:adjustRightInd w:val="0"/>
              <w:snapToGrid w:val="0"/>
              <w:spacing w:line="360" w:lineRule="auto"/>
              <w:ind w:firstLine="240" w:firstLineChars="100"/>
              <w:textAlignment w:val="auto"/>
              <w:rPr>
                <w:rFonts w:hint="default" w:ascii="宋体" w:hAnsi="宋体" w:eastAsia="宋体" w:cs="宋体"/>
                <w:b/>
                <w:color w:val="000000"/>
                <w:sz w:val="24"/>
                <w:lang w:val="en-US" w:eastAsia="zh-CN"/>
              </w:rPr>
            </w:pPr>
            <w:r>
              <w:rPr>
                <w:rFonts w:hint="eastAsia" w:ascii="宋体" w:hAnsi="宋体" w:cs="宋体"/>
                <w:b w:val="0"/>
                <w:bCs/>
                <w:color w:val="000000"/>
                <w:sz w:val="24"/>
                <w:lang w:val="en-US" w:eastAsia="zh-CN"/>
              </w:rPr>
              <w:t>2、</w:t>
            </w:r>
            <w:r>
              <w:rPr>
                <w:rFonts w:hint="eastAsia" w:ascii="宋体" w:hAnsi="宋体" w:eastAsia="宋体" w:cs="宋体"/>
                <w:b w:val="0"/>
                <w:bCs/>
                <w:sz w:val="24"/>
                <w:szCs w:val="24"/>
              </w:rPr>
              <w:t>承包人应无条件接受发包人及监理单位的现场领导，并保持与工程其他专业队伍的严密配合对接，因拒绝现场领导，配合不足造成其他专业进度延误以及经济损失等情况，一切责任及损失概由承包人承担。</w:t>
            </w:r>
          </w:p>
        </w:tc>
      </w:tr>
    </w:tbl>
    <w:p>
      <w:pPr>
        <w:pStyle w:val="130"/>
        <w:snapToGrid w:val="0"/>
        <w:spacing w:before="286" w:beforeLines="100" w:line="360" w:lineRule="auto"/>
        <w:jc w:val="both"/>
        <w:rPr>
          <w:rFonts w:hint="default" w:cs="宋体"/>
          <w:b/>
          <w:color w:val="auto"/>
        </w:rPr>
      </w:pPr>
    </w:p>
    <w:p>
      <w:pPr>
        <w:rPr>
          <w:rFonts w:ascii="宋体" w:hAnsi="宋体"/>
          <w:b/>
          <w:sz w:val="32"/>
          <w:szCs w:val="32"/>
        </w:rPr>
      </w:pPr>
      <w:r>
        <w:rPr>
          <w:rFonts w:hint="eastAsia" w:ascii="宋体" w:hAnsi="宋体"/>
          <w:b/>
          <w:sz w:val="32"/>
          <w:szCs w:val="32"/>
        </w:rPr>
        <w:br w:type="page"/>
      </w:r>
    </w:p>
    <w:p>
      <w:pPr>
        <w:jc w:val="center"/>
        <w:rPr>
          <w:rFonts w:ascii="宋体" w:hAnsi="宋体"/>
          <w:b/>
          <w:sz w:val="24"/>
        </w:rPr>
      </w:pPr>
      <w:r>
        <w:rPr>
          <w:rFonts w:hint="eastAsia" w:ascii="宋体" w:hAnsi="宋体"/>
          <w:b/>
          <w:sz w:val="32"/>
          <w:szCs w:val="32"/>
        </w:rPr>
        <w:t>第二部分  磋商响应方须知</w:t>
      </w:r>
    </w:p>
    <w:p>
      <w:pPr>
        <w:rPr>
          <w:rFonts w:ascii="宋体" w:hAnsi="宋体"/>
          <w:b/>
          <w:sz w:val="24"/>
        </w:rPr>
      </w:pPr>
      <w:r>
        <w:rPr>
          <w:rFonts w:hint="eastAsia" w:ascii="宋体" w:hAnsi="宋体"/>
          <w:b/>
          <w:sz w:val="24"/>
        </w:rPr>
        <w:t>一、</w:t>
      </w:r>
      <w:r>
        <w:rPr>
          <w:rFonts w:ascii="宋体" w:hAnsi="宋体"/>
          <w:b/>
          <w:sz w:val="24"/>
        </w:rPr>
        <w:t>适用范围</w:t>
      </w:r>
      <w:r>
        <w:rPr>
          <w:rFonts w:hint="eastAsia" w:ascii="宋体" w:hAnsi="宋体"/>
          <w:b/>
          <w:sz w:val="24"/>
        </w:rPr>
        <w:t>：</w:t>
      </w:r>
    </w:p>
    <w:p>
      <w:pPr>
        <w:widowControl/>
        <w:shd w:val="clear" w:color="auto" w:fill="FFFFFF"/>
        <w:spacing w:line="560" w:lineRule="exact"/>
        <w:ind w:firstLine="240" w:firstLineChars="100"/>
        <w:jc w:val="left"/>
        <w:rPr>
          <w:rFonts w:ascii="宋体" w:hAnsi="宋体"/>
          <w:sz w:val="24"/>
        </w:rPr>
      </w:pPr>
      <w:r>
        <w:rPr>
          <w:rFonts w:hint="eastAsia" w:ascii="宋体" w:hAnsi="宋体"/>
          <w:sz w:val="24"/>
        </w:rPr>
        <w:t>本磋商文件仅适用于邹城</w:t>
      </w:r>
      <w:r>
        <w:rPr>
          <w:rFonts w:hint="eastAsia" w:ascii="宋体" w:hAnsi="宋体"/>
          <w:sz w:val="24"/>
          <w:lang w:eastAsia="zh-CN"/>
        </w:rPr>
        <w:t>市利民控股石材有限公司将军堂矿山办公区沉淀池及排水沟工程</w:t>
      </w:r>
      <w:r>
        <w:rPr>
          <w:rFonts w:hint="eastAsia" w:ascii="宋体" w:hAnsi="宋体"/>
          <w:sz w:val="24"/>
        </w:rPr>
        <w:t>竞争性磋商项目。</w:t>
      </w:r>
    </w:p>
    <w:p>
      <w:pPr>
        <w:tabs>
          <w:tab w:val="left" w:pos="315"/>
        </w:tabs>
        <w:spacing w:line="560" w:lineRule="exact"/>
        <w:jc w:val="left"/>
        <w:rPr>
          <w:rFonts w:ascii="宋体" w:hAnsi="宋体"/>
          <w:b/>
          <w:sz w:val="24"/>
        </w:rPr>
      </w:pPr>
      <w:r>
        <w:rPr>
          <w:rFonts w:ascii="宋体" w:hAnsi="宋体"/>
          <w:b/>
          <w:sz w:val="24"/>
        </w:rPr>
        <w:t>二、定义</w:t>
      </w:r>
      <w:r>
        <w:rPr>
          <w:rFonts w:hint="eastAsia" w:ascii="宋体" w:hAnsi="宋体"/>
          <w:b/>
          <w:sz w:val="24"/>
        </w:rPr>
        <w:t>：</w:t>
      </w:r>
    </w:p>
    <w:p>
      <w:pPr>
        <w:widowControl/>
        <w:shd w:val="clear" w:color="auto" w:fill="FFFFFF"/>
        <w:spacing w:line="560" w:lineRule="exact"/>
        <w:ind w:firstLine="240" w:firstLineChars="100"/>
        <w:jc w:val="left"/>
        <w:rPr>
          <w:rFonts w:ascii="宋体" w:hAnsi="宋体" w:cs="Arial Unicode MS"/>
          <w:sz w:val="24"/>
        </w:rPr>
      </w:pPr>
      <w:r>
        <w:rPr>
          <w:rFonts w:hint="eastAsia" w:ascii="宋体" w:hAnsi="宋体" w:cs="Arial Unicode MS"/>
          <w:sz w:val="24"/>
        </w:rPr>
        <w:t>1、“采购人”系指：</w:t>
      </w:r>
      <w:r>
        <w:rPr>
          <w:rFonts w:hint="eastAsia" w:ascii="宋体" w:hAnsi="宋体" w:cs="Arial Unicode MS"/>
          <w:sz w:val="24"/>
          <w:lang w:eastAsia="zh-CN"/>
        </w:rPr>
        <w:t>邹城市利民控股石材有限公司</w:t>
      </w:r>
      <w:r>
        <w:rPr>
          <w:rFonts w:hint="eastAsia" w:ascii="宋体" w:hAnsi="宋体" w:cs="Arial Unicode MS"/>
          <w:sz w:val="24"/>
        </w:rPr>
        <w:t>；</w:t>
      </w:r>
    </w:p>
    <w:p>
      <w:pPr>
        <w:widowControl/>
        <w:shd w:val="clear" w:color="auto" w:fill="FFFFFF"/>
        <w:spacing w:line="560" w:lineRule="exact"/>
        <w:ind w:firstLine="240" w:firstLineChars="100"/>
        <w:jc w:val="left"/>
        <w:rPr>
          <w:rFonts w:ascii="宋体" w:hAnsi="宋体" w:cs="Arial Unicode MS"/>
          <w:sz w:val="24"/>
        </w:rPr>
      </w:pPr>
      <w:r>
        <w:rPr>
          <w:rFonts w:hint="eastAsia" w:ascii="宋体" w:hAnsi="宋体" w:cs="Arial Unicode MS"/>
          <w:sz w:val="24"/>
        </w:rPr>
        <w:t>2、“采购代理机构”系指：</w:t>
      </w:r>
      <w:r>
        <w:rPr>
          <w:rFonts w:hint="eastAsia" w:ascii="宋体" w:hAnsi="宋体" w:cs="Arial Unicode MS"/>
          <w:sz w:val="24"/>
          <w:lang w:eastAsia="zh-CN"/>
        </w:rPr>
        <w:t>山东阳光正大建设项目管理有限公司</w:t>
      </w:r>
      <w:r>
        <w:rPr>
          <w:rFonts w:hint="eastAsia" w:ascii="宋体" w:hAnsi="宋体" w:cs="Arial Unicode MS"/>
          <w:sz w:val="24"/>
        </w:rPr>
        <w:t>；</w:t>
      </w:r>
    </w:p>
    <w:p>
      <w:pPr>
        <w:widowControl/>
        <w:shd w:val="clear" w:color="auto" w:fill="FFFFFF"/>
        <w:spacing w:line="560" w:lineRule="exact"/>
        <w:ind w:firstLine="240" w:firstLineChars="100"/>
        <w:jc w:val="left"/>
        <w:rPr>
          <w:rFonts w:ascii="宋体" w:hAnsi="宋体" w:cs="Arial Unicode MS"/>
          <w:sz w:val="24"/>
        </w:rPr>
      </w:pPr>
      <w:r>
        <w:rPr>
          <w:rFonts w:hint="eastAsia" w:ascii="宋体" w:hAnsi="宋体" w:cs="Arial Unicode MS"/>
          <w:sz w:val="24"/>
        </w:rPr>
        <w:t>3、“响应供应商”系指：参与</w:t>
      </w:r>
      <w:r>
        <w:rPr>
          <w:rFonts w:hint="eastAsia" w:ascii="宋体" w:hAnsi="宋体" w:cs="Courier New"/>
          <w:sz w:val="24"/>
        </w:rPr>
        <w:t>磋商</w:t>
      </w:r>
      <w:r>
        <w:rPr>
          <w:rFonts w:hint="eastAsia" w:ascii="宋体" w:hAnsi="宋体" w:cs="Arial Unicode MS"/>
          <w:sz w:val="24"/>
        </w:rPr>
        <w:t>并向采购人上传</w:t>
      </w:r>
      <w:r>
        <w:rPr>
          <w:rFonts w:hint="eastAsia" w:ascii="宋体" w:hAnsi="宋体" w:cs="Courier New"/>
          <w:sz w:val="24"/>
        </w:rPr>
        <w:t>磋商</w:t>
      </w:r>
      <w:r>
        <w:rPr>
          <w:rFonts w:hint="eastAsia" w:ascii="宋体" w:hAnsi="宋体" w:cs="Arial Unicode MS"/>
          <w:sz w:val="24"/>
        </w:rPr>
        <w:t>响应文件的单位；</w:t>
      </w:r>
    </w:p>
    <w:p>
      <w:pPr>
        <w:widowControl/>
        <w:shd w:val="clear" w:color="auto" w:fill="FFFFFF"/>
        <w:spacing w:line="560" w:lineRule="exact"/>
        <w:ind w:firstLine="240" w:firstLineChars="100"/>
        <w:jc w:val="left"/>
        <w:rPr>
          <w:rFonts w:ascii="宋体" w:hAnsi="宋体" w:cs="Arial Unicode MS"/>
          <w:sz w:val="24"/>
        </w:rPr>
      </w:pPr>
      <w:r>
        <w:rPr>
          <w:rFonts w:hint="eastAsia" w:ascii="宋体" w:hAnsi="宋体" w:cs="Arial Unicode MS"/>
          <w:sz w:val="24"/>
        </w:rPr>
        <w:t>4、“成交供应商”系指：经法定程序确定并授予合同的响应供应商。</w:t>
      </w:r>
    </w:p>
    <w:p>
      <w:pPr>
        <w:tabs>
          <w:tab w:val="left" w:pos="315"/>
        </w:tabs>
        <w:spacing w:line="560" w:lineRule="exact"/>
        <w:jc w:val="left"/>
        <w:rPr>
          <w:rFonts w:ascii="宋体" w:hAnsi="宋体"/>
          <w:b/>
          <w:sz w:val="24"/>
        </w:rPr>
      </w:pPr>
      <w:r>
        <w:rPr>
          <w:rFonts w:ascii="宋体" w:hAnsi="宋体"/>
          <w:b/>
          <w:sz w:val="24"/>
        </w:rPr>
        <w:t>三、</w:t>
      </w:r>
      <w:r>
        <w:rPr>
          <w:rFonts w:hint="eastAsia" w:ascii="宋体" w:hAnsi="宋体"/>
          <w:b/>
          <w:sz w:val="24"/>
        </w:rPr>
        <w:t>供应商</w:t>
      </w:r>
      <w:r>
        <w:rPr>
          <w:rFonts w:ascii="宋体" w:hAnsi="宋体"/>
          <w:b/>
          <w:sz w:val="24"/>
        </w:rPr>
        <w:t>应具备的条件</w:t>
      </w:r>
      <w:r>
        <w:rPr>
          <w:rFonts w:hint="eastAsia" w:ascii="宋体" w:hAnsi="宋体"/>
          <w:b/>
          <w:sz w:val="24"/>
        </w:rPr>
        <w:t>：</w:t>
      </w:r>
    </w:p>
    <w:p>
      <w:pPr>
        <w:widowControl/>
        <w:shd w:val="clear" w:color="auto" w:fill="FFFFFF"/>
        <w:spacing w:line="360" w:lineRule="auto"/>
        <w:ind w:firstLine="240" w:firstLineChars="100"/>
        <w:jc w:val="left"/>
        <w:rPr>
          <w:rFonts w:ascii="宋体" w:hAnsi="宋体" w:cs="宋体"/>
          <w:sz w:val="24"/>
        </w:rPr>
      </w:pPr>
      <w:r>
        <w:rPr>
          <w:rFonts w:hint="eastAsia" w:ascii="宋体" w:hAnsi="宋体" w:cs="宋体"/>
          <w:sz w:val="24"/>
        </w:rPr>
        <w:t>1、具备《政府采购法》第二十二条规定的条件。</w:t>
      </w:r>
    </w:p>
    <w:p>
      <w:pPr>
        <w:pStyle w:val="132"/>
        <w:keepNext w:val="0"/>
        <w:keepLines w:val="0"/>
        <w:pageBreakBefore w:val="0"/>
        <w:kinsoku/>
        <w:wordWrap/>
        <w:overflowPunct/>
        <w:topLinePunct w:val="0"/>
        <w:autoSpaceDE/>
        <w:autoSpaceDN/>
        <w:bidi w:val="0"/>
        <w:adjustRightInd w:val="0"/>
        <w:snapToGrid w:val="0"/>
        <w:spacing w:line="560" w:lineRule="exact"/>
        <w:ind w:left="14" w:right="105" w:firstLine="199"/>
        <w:textAlignment w:val="auto"/>
        <w:rPr>
          <w:rFonts w:ascii="宋体" w:hAnsi="宋体"/>
          <w:spacing w:val="-9"/>
          <w:sz w:val="24"/>
        </w:rPr>
      </w:pPr>
      <w:r>
        <w:rPr>
          <w:rFonts w:hint="eastAsia" w:ascii="宋体" w:hAnsi="宋体"/>
          <w:sz w:val="24"/>
        </w:rPr>
        <w:t>2</w:t>
      </w:r>
      <w:r>
        <w:rPr>
          <w:rFonts w:hint="eastAsia"/>
          <w:sz w:val="24"/>
        </w:rPr>
        <w:t>、</w:t>
      </w:r>
      <w:r>
        <w:rPr>
          <w:rFonts w:hint="eastAsia" w:ascii="宋体" w:hAnsi="宋体"/>
          <w:sz w:val="24"/>
        </w:rPr>
        <w:t>本次采购要求</w:t>
      </w:r>
      <w:r>
        <w:rPr>
          <w:rFonts w:hint="eastAsia" w:ascii="宋体" w:hAnsi="宋体"/>
          <w:sz w:val="24"/>
          <w:lang w:eastAsia="zh-CN"/>
        </w:rPr>
        <w:t>：</w:t>
      </w:r>
      <w:r>
        <w:rPr>
          <w:rFonts w:hint="eastAsia" w:ascii="宋体" w:hAnsi="宋体" w:cs="黑体"/>
          <w:kern w:val="0"/>
          <w:sz w:val="24"/>
          <w:szCs w:val="24"/>
        </w:rPr>
        <w:t>供应商须具备</w:t>
      </w:r>
      <w:r>
        <w:rPr>
          <w:rFonts w:hint="eastAsia" w:ascii="宋体" w:hAnsi="宋体" w:cs="黑体"/>
          <w:kern w:val="0"/>
          <w:sz w:val="24"/>
          <w:szCs w:val="24"/>
          <w:u w:val="single"/>
        </w:rPr>
        <w:t xml:space="preserve"> 建筑工程施工总承包三级及以上资质 </w:t>
      </w:r>
      <w:r>
        <w:rPr>
          <w:rFonts w:hint="eastAsia" w:ascii="宋体" w:hAnsi="宋体" w:cs="黑体"/>
          <w:kern w:val="0"/>
          <w:sz w:val="24"/>
          <w:szCs w:val="24"/>
        </w:rPr>
        <w:t>，并在人员、设备、资金等方面具有相应的施工能力，无拖欠农民工工资的不良行为。其中，供应商拟派项目经理须具备本单位注册的建筑工程专业二级及以上注册建造师执业资格，具备有效得安全生产考核证书（B证），且未担任其他在施建设工程项目的项目经理。</w:t>
      </w:r>
    </w:p>
    <w:p>
      <w:pPr>
        <w:widowControl/>
        <w:tabs>
          <w:tab w:val="left" w:pos="840"/>
        </w:tabs>
        <w:spacing w:line="360" w:lineRule="auto"/>
        <w:ind w:firstLine="480" w:firstLineChars="200"/>
        <w:jc w:val="left"/>
        <w:rPr>
          <w:rFonts w:hint="eastAsia" w:ascii="宋体" w:hAnsi="宋体" w:cs="黑体"/>
          <w:kern w:val="0"/>
          <w:sz w:val="24"/>
          <w:szCs w:val="24"/>
        </w:rPr>
      </w:pPr>
      <w:r>
        <w:rPr>
          <w:rFonts w:hint="eastAsia" w:ascii="宋体" w:hAnsi="宋体" w:cs="黑体"/>
          <w:kern w:val="0"/>
          <w:sz w:val="24"/>
          <w:szCs w:val="24"/>
        </w:rPr>
        <w:t>3、本次竞争性</w:t>
      </w:r>
      <w:r>
        <w:rPr>
          <w:rFonts w:hint="eastAsia" w:ascii="宋体" w:hAnsi="宋体" w:cs="黑体"/>
          <w:kern w:val="0"/>
          <w:sz w:val="24"/>
          <w:szCs w:val="24"/>
          <w:lang w:val="en-US" w:eastAsia="zh-CN"/>
        </w:rPr>
        <w:t>磋商</w:t>
      </w:r>
      <w:r>
        <w:rPr>
          <w:rFonts w:hint="eastAsia" w:ascii="宋体" w:hAnsi="宋体" w:cs="黑体"/>
          <w:kern w:val="0"/>
          <w:sz w:val="24"/>
          <w:szCs w:val="24"/>
          <w:u w:val="single"/>
        </w:rPr>
        <w:t xml:space="preserve"> 不接受 </w:t>
      </w:r>
      <w:r>
        <w:rPr>
          <w:rFonts w:hint="eastAsia" w:ascii="宋体" w:hAnsi="宋体" w:cs="黑体"/>
          <w:kern w:val="0"/>
          <w:sz w:val="24"/>
          <w:szCs w:val="24"/>
        </w:rPr>
        <w:t>联合体。</w:t>
      </w:r>
    </w:p>
    <w:p>
      <w:pPr>
        <w:widowControl/>
        <w:tabs>
          <w:tab w:val="left" w:pos="840"/>
        </w:tabs>
        <w:spacing w:line="360" w:lineRule="auto"/>
        <w:ind w:firstLine="480" w:firstLineChars="200"/>
        <w:jc w:val="left"/>
        <w:rPr>
          <w:rFonts w:hint="eastAsia" w:ascii="宋体" w:hAnsi="宋体" w:cs="黑体"/>
          <w:kern w:val="0"/>
          <w:sz w:val="24"/>
          <w:szCs w:val="24"/>
        </w:rPr>
      </w:pPr>
      <w:r>
        <w:rPr>
          <w:rFonts w:hint="eastAsia" w:ascii="宋体" w:hAnsi="宋体" w:cs="黑体"/>
          <w:kern w:val="0"/>
          <w:sz w:val="24"/>
          <w:szCs w:val="24"/>
        </w:rPr>
        <w:t>4、信用要求：</w:t>
      </w:r>
    </w:p>
    <w:p>
      <w:pPr>
        <w:widowControl/>
        <w:tabs>
          <w:tab w:val="left" w:pos="840"/>
        </w:tabs>
        <w:spacing w:line="360" w:lineRule="auto"/>
        <w:ind w:firstLine="480" w:firstLineChars="200"/>
        <w:jc w:val="left"/>
        <w:rPr>
          <w:rFonts w:hint="eastAsia" w:ascii="宋体" w:hAnsi="宋体" w:cs="黑体"/>
          <w:kern w:val="0"/>
          <w:sz w:val="24"/>
          <w:szCs w:val="24"/>
        </w:rPr>
      </w:pPr>
      <w:r>
        <w:rPr>
          <w:rFonts w:hint="eastAsia" w:ascii="宋体" w:hAnsi="宋体" w:cs="黑体"/>
          <w:kern w:val="0"/>
          <w:sz w:val="24"/>
          <w:szCs w:val="24"/>
        </w:rPr>
        <w:t>4.1因建设工地扬尘污染暂扣安全生产许可证的施工单位，不得参与本招标项目的投标；</w:t>
      </w:r>
    </w:p>
    <w:p>
      <w:pPr>
        <w:widowControl/>
        <w:tabs>
          <w:tab w:val="left" w:pos="840"/>
        </w:tabs>
        <w:spacing w:line="360" w:lineRule="auto"/>
        <w:ind w:firstLine="480" w:firstLineChars="200"/>
        <w:jc w:val="left"/>
        <w:rPr>
          <w:rFonts w:hint="eastAsia" w:ascii="宋体" w:hAnsi="宋体" w:cs="黑体"/>
          <w:kern w:val="0"/>
          <w:sz w:val="24"/>
          <w:szCs w:val="24"/>
        </w:rPr>
      </w:pPr>
      <w:r>
        <w:rPr>
          <w:rFonts w:hint="eastAsia" w:ascii="宋体" w:hAnsi="宋体" w:cs="黑体"/>
          <w:kern w:val="0"/>
          <w:sz w:val="24"/>
          <w:szCs w:val="24"/>
        </w:rPr>
        <w:t>4.2因拖欠农民工工资，计入济宁市诚信黑榜，被限制济宁市内建设工程投标资格的施工单位，不得参与本次采购项目。</w:t>
      </w:r>
    </w:p>
    <w:p>
      <w:pPr>
        <w:widowControl/>
        <w:tabs>
          <w:tab w:val="left" w:pos="840"/>
        </w:tabs>
        <w:spacing w:line="360" w:lineRule="auto"/>
        <w:ind w:firstLine="480" w:firstLineChars="200"/>
        <w:jc w:val="left"/>
        <w:rPr>
          <w:rFonts w:hint="eastAsia" w:ascii="宋体" w:hAnsi="宋体" w:cs="黑体"/>
          <w:kern w:val="0"/>
          <w:sz w:val="24"/>
          <w:szCs w:val="24"/>
        </w:rPr>
      </w:pPr>
      <w:r>
        <w:rPr>
          <w:rFonts w:hint="eastAsia" w:ascii="宋体" w:hAnsi="宋体" w:cs="黑体"/>
          <w:kern w:val="0"/>
          <w:sz w:val="24"/>
          <w:szCs w:val="24"/>
        </w:rPr>
        <w:t>4.3</w:t>
      </w:r>
      <w:r>
        <w:rPr>
          <w:rFonts w:hint="eastAsia" w:ascii="宋体" w:hAnsi="宋体" w:cs="黑体"/>
          <w:kern w:val="0"/>
          <w:sz w:val="24"/>
          <w:szCs w:val="24"/>
          <w:lang w:val="en-US" w:eastAsia="zh-CN"/>
        </w:rPr>
        <w:t>谈判</w:t>
      </w:r>
      <w:r>
        <w:rPr>
          <w:rFonts w:hint="eastAsia" w:ascii="宋体" w:hAnsi="宋体" w:cs="黑体"/>
          <w:kern w:val="0"/>
          <w:sz w:val="24"/>
          <w:szCs w:val="24"/>
        </w:rPr>
        <w:t>之日起前三年内供应商无不良信用记录（以“信用中国（www.creditchina.gov.cn）”及“中国政府采购网（www.ccgp.gov.cn）公布信息为准）</w:t>
      </w:r>
    </w:p>
    <w:p>
      <w:pPr>
        <w:widowControl/>
        <w:shd w:val="clear" w:color="auto" w:fill="FFFFFF"/>
        <w:spacing w:line="360" w:lineRule="auto"/>
        <w:ind w:firstLine="240" w:firstLineChars="100"/>
        <w:jc w:val="left"/>
        <w:rPr>
          <w:rFonts w:ascii="宋体" w:hAnsi="宋体" w:cs="宋体"/>
          <w:sz w:val="24"/>
        </w:rPr>
      </w:pPr>
      <w:r>
        <w:rPr>
          <w:rFonts w:hint="eastAsia" w:ascii="宋体" w:hAnsi="宋体" w:cs="黑体"/>
          <w:kern w:val="0"/>
          <w:sz w:val="24"/>
          <w:szCs w:val="24"/>
        </w:rPr>
        <w:t>5、法律、行政法规规定的其他条件</w:t>
      </w:r>
      <w:r>
        <w:rPr>
          <w:rFonts w:hint="eastAsia" w:ascii="宋体" w:hAnsi="宋体" w:cs="宋体"/>
          <w:color w:val="auto"/>
          <w:kern w:val="0"/>
          <w:sz w:val="24"/>
          <w:szCs w:val="24"/>
        </w:rPr>
        <w:t>。</w:t>
      </w:r>
    </w:p>
    <w:p>
      <w:pPr>
        <w:spacing w:line="560" w:lineRule="exact"/>
        <w:jc w:val="left"/>
        <w:rPr>
          <w:rFonts w:ascii="宋体" w:hAnsi="宋体" w:cs="Arial Unicode MS"/>
          <w:b/>
          <w:sz w:val="24"/>
        </w:rPr>
      </w:pPr>
      <w:r>
        <w:rPr>
          <w:rFonts w:ascii="宋体" w:hAnsi="宋体" w:cs="Arial Unicode MS"/>
          <w:b/>
          <w:sz w:val="24"/>
        </w:rPr>
        <w:t>四、</w:t>
      </w:r>
      <w:r>
        <w:rPr>
          <w:rFonts w:hint="eastAsia" w:ascii="宋体" w:hAnsi="宋体" w:cs="Arial Unicode MS"/>
          <w:b/>
          <w:sz w:val="24"/>
        </w:rPr>
        <w:t>竞争性磋商文件：</w:t>
      </w:r>
    </w:p>
    <w:p>
      <w:pPr>
        <w:widowControl/>
        <w:shd w:val="clear" w:color="auto" w:fill="FFFFFF"/>
        <w:spacing w:line="560" w:lineRule="exact"/>
        <w:jc w:val="left"/>
        <w:rPr>
          <w:rFonts w:ascii="宋体" w:hAnsi="宋体"/>
          <w:sz w:val="24"/>
        </w:rPr>
      </w:pPr>
      <w:r>
        <w:rPr>
          <w:rFonts w:hint="eastAsia" w:ascii="宋体" w:hAnsi="宋体"/>
          <w:sz w:val="24"/>
        </w:rPr>
        <w:t>本竞争性</w:t>
      </w:r>
      <w:r>
        <w:rPr>
          <w:rFonts w:hint="eastAsia" w:ascii="宋体" w:hAnsi="宋体" w:cs="黑体"/>
          <w:kern w:val="0"/>
          <w:sz w:val="24"/>
        </w:rPr>
        <w:t>磋商</w:t>
      </w:r>
      <w:r>
        <w:rPr>
          <w:rFonts w:hint="eastAsia" w:ascii="宋体" w:hAnsi="宋体"/>
          <w:sz w:val="24"/>
        </w:rPr>
        <w:t>文件由以下内容组成：</w:t>
      </w:r>
    </w:p>
    <w:p>
      <w:pPr>
        <w:widowControl/>
        <w:shd w:val="clear" w:color="auto" w:fill="FFFFFF"/>
        <w:spacing w:line="560" w:lineRule="exact"/>
        <w:ind w:firstLine="360" w:firstLineChars="150"/>
        <w:jc w:val="left"/>
        <w:rPr>
          <w:rFonts w:ascii="宋体" w:hAnsi="宋体"/>
          <w:sz w:val="24"/>
        </w:rPr>
      </w:pPr>
      <w:r>
        <w:rPr>
          <w:rFonts w:hint="eastAsia" w:ascii="宋体" w:hAnsi="宋体"/>
          <w:sz w:val="24"/>
        </w:rPr>
        <w:t>1、</w:t>
      </w:r>
      <w:r>
        <w:rPr>
          <w:rFonts w:hint="eastAsia" w:ascii="宋体" w:hAnsi="宋体" w:cs="黑体"/>
          <w:kern w:val="0"/>
          <w:sz w:val="24"/>
        </w:rPr>
        <w:t>竞争性</w:t>
      </w:r>
      <w:r>
        <w:rPr>
          <w:rFonts w:hint="eastAsia" w:ascii="宋体" w:hAnsi="宋体"/>
          <w:sz w:val="24"/>
        </w:rPr>
        <w:t>磋商公告；</w:t>
      </w:r>
    </w:p>
    <w:p>
      <w:pPr>
        <w:widowControl/>
        <w:shd w:val="clear" w:color="auto" w:fill="FFFFFF"/>
        <w:spacing w:line="560" w:lineRule="exact"/>
        <w:ind w:firstLine="360" w:firstLineChars="150"/>
        <w:jc w:val="left"/>
        <w:rPr>
          <w:rFonts w:ascii="宋体" w:hAnsi="宋体" w:cs="黑体"/>
          <w:kern w:val="0"/>
          <w:sz w:val="24"/>
        </w:rPr>
      </w:pPr>
      <w:r>
        <w:rPr>
          <w:rFonts w:hint="eastAsia" w:ascii="宋体" w:hAnsi="宋体" w:cs="黑体"/>
          <w:kern w:val="0"/>
          <w:sz w:val="24"/>
        </w:rPr>
        <w:t>2、磋商响应方须知；</w:t>
      </w:r>
    </w:p>
    <w:p>
      <w:pPr>
        <w:widowControl/>
        <w:shd w:val="clear" w:color="auto" w:fill="FFFFFF"/>
        <w:spacing w:line="560" w:lineRule="exact"/>
        <w:ind w:firstLine="360" w:firstLineChars="150"/>
        <w:jc w:val="left"/>
        <w:rPr>
          <w:rFonts w:ascii="宋体" w:hAnsi="宋体" w:cs="黑体"/>
          <w:kern w:val="0"/>
          <w:sz w:val="24"/>
        </w:rPr>
      </w:pPr>
      <w:r>
        <w:rPr>
          <w:rFonts w:hint="eastAsia" w:ascii="宋体" w:hAnsi="宋体" w:cs="黑体"/>
          <w:kern w:val="0"/>
          <w:sz w:val="24"/>
        </w:rPr>
        <w:t>3、磋商组织、步骤与评审方法；</w:t>
      </w:r>
    </w:p>
    <w:p>
      <w:pPr>
        <w:widowControl/>
        <w:shd w:val="clear" w:color="auto" w:fill="FFFFFF"/>
        <w:spacing w:line="560" w:lineRule="exact"/>
        <w:ind w:firstLine="360" w:firstLineChars="150"/>
        <w:jc w:val="left"/>
        <w:rPr>
          <w:rFonts w:ascii="宋体" w:hAnsi="宋体" w:cs="黑体"/>
          <w:kern w:val="0"/>
          <w:sz w:val="24"/>
        </w:rPr>
      </w:pPr>
      <w:r>
        <w:rPr>
          <w:rFonts w:hint="eastAsia" w:ascii="宋体" w:hAnsi="宋体" w:cs="黑体"/>
          <w:kern w:val="0"/>
          <w:sz w:val="24"/>
        </w:rPr>
        <w:t>4、采购内容及要求；</w:t>
      </w:r>
    </w:p>
    <w:p>
      <w:pPr>
        <w:widowControl/>
        <w:shd w:val="clear" w:color="auto" w:fill="FFFFFF"/>
        <w:spacing w:line="560" w:lineRule="exact"/>
        <w:ind w:firstLine="360" w:firstLineChars="150"/>
        <w:jc w:val="left"/>
        <w:rPr>
          <w:rFonts w:ascii="宋体" w:hAnsi="宋体" w:cs="黑体"/>
          <w:kern w:val="0"/>
          <w:sz w:val="24"/>
        </w:rPr>
      </w:pPr>
      <w:r>
        <w:rPr>
          <w:rFonts w:hint="eastAsia" w:ascii="宋体" w:hAnsi="宋体" w:cs="黑体"/>
          <w:kern w:val="0"/>
          <w:sz w:val="24"/>
        </w:rPr>
        <w:t>5、合同授予；</w:t>
      </w:r>
    </w:p>
    <w:p>
      <w:pPr>
        <w:widowControl/>
        <w:shd w:val="clear" w:color="auto" w:fill="FFFFFF"/>
        <w:spacing w:line="560" w:lineRule="exact"/>
        <w:ind w:firstLine="360" w:firstLineChars="150"/>
        <w:jc w:val="left"/>
        <w:rPr>
          <w:rFonts w:ascii="宋体" w:hAnsi="宋体" w:cs="黑体"/>
          <w:kern w:val="0"/>
          <w:sz w:val="24"/>
        </w:rPr>
      </w:pPr>
      <w:r>
        <w:rPr>
          <w:rFonts w:hint="eastAsia" w:ascii="宋体" w:hAnsi="宋体" w:cs="黑体"/>
          <w:kern w:val="0"/>
          <w:sz w:val="24"/>
        </w:rPr>
        <w:t>6、响应文件格式。</w:t>
      </w:r>
    </w:p>
    <w:p>
      <w:pPr>
        <w:spacing w:line="560" w:lineRule="exact"/>
        <w:jc w:val="left"/>
        <w:rPr>
          <w:rFonts w:ascii="宋体" w:hAnsi="宋体" w:cs="Arial Unicode MS"/>
          <w:b/>
          <w:sz w:val="24"/>
        </w:rPr>
      </w:pPr>
      <w:r>
        <w:rPr>
          <w:rFonts w:hint="eastAsia" w:ascii="宋体" w:hAnsi="宋体" w:cs="Arial Unicode MS"/>
          <w:b/>
          <w:sz w:val="24"/>
        </w:rPr>
        <w:t>五、磋商</w:t>
      </w:r>
      <w:r>
        <w:rPr>
          <w:rFonts w:ascii="宋体" w:hAnsi="宋体" w:cs="Arial Unicode MS"/>
          <w:b/>
          <w:sz w:val="24"/>
        </w:rPr>
        <w:t>文件的质疑、澄清或修改</w:t>
      </w:r>
      <w:r>
        <w:rPr>
          <w:rFonts w:hint="eastAsia" w:ascii="宋体" w:hAnsi="宋体" w:cs="Arial Unicode MS"/>
          <w:b/>
          <w:sz w:val="24"/>
        </w:rPr>
        <w:t>：</w:t>
      </w:r>
    </w:p>
    <w:p>
      <w:pPr>
        <w:widowControl/>
        <w:shd w:val="clear" w:color="auto" w:fill="FFFFFF"/>
        <w:spacing w:line="560" w:lineRule="exact"/>
        <w:ind w:firstLine="360" w:firstLineChars="150"/>
        <w:jc w:val="left"/>
        <w:rPr>
          <w:rFonts w:ascii="宋体" w:hAnsi="宋体"/>
          <w:sz w:val="24"/>
        </w:rPr>
      </w:pPr>
      <w:r>
        <w:rPr>
          <w:rFonts w:hint="eastAsia" w:ascii="宋体" w:hAnsi="宋体"/>
          <w:sz w:val="24"/>
        </w:rPr>
        <w:t>1、各潜在供应商对</w:t>
      </w:r>
      <w:r>
        <w:rPr>
          <w:rFonts w:hint="eastAsia" w:ascii="宋体" w:hAnsi="宋体" w:cs="Courier New"/>
          <w:sz w:val="24"/>
        </w:rPr>
        <w:t>磋商</w:t>
      </w:r>
      <w:r>
        <w:rPr>
          <w:rFonts w:hint="eastAsia" w:ascii="宋体" w:hAnsi="宋体"/>
          <w:sz w:val="24"/>
        </w:rPr>
        <w:t>文件内容如有疑问，必须于</w:t>
      </w:r>
      <w:r>
        <w:rPr>
          <w:rFonts w:hint="eastAsia" w:ascii="宋体" w:hAnsi="宋体" w:cs="Courier New"/>
          <w:sz w:val="24"/>
        </w:rPr>
        <w:t>磋商</w:t>
      </w:r>
      <w:r>
        <w:rPr>
          <w:rFonts w:hint="eastAsia" w:ascii="宋体" w:hAnsi="宋体"/>
          <w:sz w:val="24"/>
        </w:rPr>
        <w:t>开始前五个日历日将疑问以书面形式送至采购人或电子邮件形式发至</w:t>
      </w:r>
      <w:r>
        <w:rPr>
          <w:rFonts w:hint="eastAsia" w:ascii="宋体" w:hAnsi="宋体" w:cs="黑体"/>
          <w:kern w:val="0"/>
          <w:sz w:val="24"/>
          <w:lang w:eastAsia="zh-CN"/>
        </w:rPr>
        <w:t>1002851504@qq.com</w:t>
      </w:r>
      <w:r>
        <w:rPr>
          <w:rFonts w:hint="eastAsia" w:ascii="宋体" w:hAnsi="宋体"/>
          <w:sz w:val="24"/>
        </w:rPr>
        <w:t>；</w:t>
      </w:r>
    </w:p>
    <w:p>
      <w:pPr>
        <w:widowControl/>
        <w:shd w:val="clear" w:color="auto" w:fill="FFFFFF"/>
        <w:spacing w:line="560" w:lineRule="exact"/>
        <w:ind w:firstLine="352" w:firstLineChars="147"/>
        <w:jc w:val="left"/>
        <w:rPr>
          <w:rFonts w:ascii="宋体" w:hAnsi="宋体" w:cs="Courier New"/>
          <w:sz w:val="24"/>
        </w:rPr>
      </w:pPr>
      <w:r>
        <w:rPr>
          <w:rFonts w:hint="eastAsia" w:ascii="宋体" w:hAnsi="宋体" w:cs="Courier New"/>
          <w:sz w:val="24"/>
        </w:rPr>
        <w:t>2、采购人对磋商文件必要的澄清或修改的内容将在提交磋商文件截止时间前，在</w:t>
      </w:r>
      <w:r>
        <w:rPr>
          <w:rFonts w:hint="eastAsia" w:ascii="宋体" w:hAnsi="宋体" w:cs="Courier New"/>
          <w:color w:val="1E0DFF"/>
          <w:sz w:val="24"/>
        </w:rPr>
        <w:t xml:space="preserve"> 邹城市利民建设发展集团有限公司(www.lmjsjt.cn)网站</w:t>
      </w:r>
      <w:r>
        <w:rPr>
          <w:rFonts w:hint="eastAsia" w:ascii="宋体" w:hAnsi="宋体" w:cs="Courier New"/>
          <w:sz w:val="24"/>
        </w:rPr>
        <w:t>上予以公告，澄清和修改的内 容将构成磋商文件的组成部分。</w:t>
      </w:r>
    </w:p>
    <w:p>
      <w:pPr>
        <w:widowControl/>
        <w:shd w:val="clear" w:color="auto" w:fill="FFFFFF"/>
        <w:spacing w:line="560" w:lineRule="exact"/>
        <w:ind w:firstLine="360" w:firstLineChars="150"/>
        <w:jc w:val="left"/>
        <w:rPr>
          <w:rFonts w:ascii="宋体" w:hAnsi="宋体"/>
          <w:sz w:val="24"/>
        </w:rPr>
      </w:pPr>
      <w:r>
        <w:rPr>
          <w:rFonts w:hint="eastAsia" w:ascii="宋体" w:hAnsi="宋体"/>
          <w:sz w:val="24"/>
        </w:rPr>
        <w:t>3、磋 商 文 件 的 澄 清 或 者 修 改 一 经 在</w:t>
      </w:r>
      <w:r>
        <w:rPr>
          <w:rFonts w:hint="eastAsia" w:ascii="宋体" w:hAnsi="宋体"/>
          <w:color w:val="1E0DFF"/>
          <w:sz w:val="24"/>
        </w:rPr>
        <w:t xml:space="preserve"> 邹 城 市 利 民 建 设 发 展 集 团 有 限 公 司 (www.lmjsjt.cn)</w:t>
      </w:r>
      <w:r>
        <w:rPr>
          <w:rFonts w:hint="eastAsia" w:ascii="宋体" w:hAnsi="宋体"/>
          <w:sz w:val="24"/>
        </w:rPr>
        <w:t>发布，视作已发放给所有供应商（发布时间即为送达供应商的时间）， 各供应商应随时关注磋商项目信息并及时在</w:t>
      </w:r>
      <w:r>
        <w:rPr>
          <w:rFonts w:hint="eastAsia" w:ascii="宋体" w:hAnsi="宋体"/>
          <w:color w:val="1E0DFF"/>
          <w:sz w:val="24"/>
        </w:rPr>
        <w:t>邹城市利民建设发展集团有限公司 (www.lmjsjt.cn)</w:t>
      </w:r>
      <w:r>
        <w:rPr>
          <w:rFonts w:hint="eastAsia" w:ascii="宋体" w:hAnsi="宋体"/>
          <w:sz w:val="24"/>
        </w:rPr>
        <w:t>下载相关资料，否则所造成的一切后果由供应商自负。</w:t>
      </w:r>
    </w:p>
    <w:p>
      <w:pPr>
        <w:widowControl/>
        <w:shd w:val="clear" w:color="auto" w:fill="FFFFFF"/>
        <w:spacing w:line="560" w:lineRule="exact"/>
        <w:ind w:firstLine="360" w:firstLineChars="150"/>
        <w:jc w:val="left"/>
        <w:rPr>
          <w:rFonts w:ascii="宋体" w:hAnsi="宋体"/>
          <w:sz w:val="24"/>
        </w:rPr>
      </w:pPr>
      <w:r>
        <w:rPr>
          <w:rFonts w:hint="eastAsia" w:ascii="宋体" w:hAnsi="宋体"/>
          <w:sz w:val="24"/>
        </w:rPr>
        <w:t>4、磋商文件的澄清或修改均以最后发布的内容为准。当磋商文件的澄清、修改、补充等在同一内容的表述不一致时，以最后发布的内容为准。</w:t>
      </w:r>
    </w:p>
    <w:p>
      <w:pPr>
        <w:spacing w:line="560" w:lineRule="exact"/>
        <w:jc w:val="left"/>
        <w:rPr>
          <w:rFonts w:ascii="宋体" w:hAnsi="宋体" w:cs="Arial Unicode MS"/>
          <w:b/>
          <w:sz w:val="24"/>
        </w:rPr>
      </w:pPr>
      <w:r>
        <w:rPr>
          <w:rFonts w:hint="eastAsia" w:ascii="宋体" w:hAnsi="宋体" w:cs="Arial Unicode MS"/>
          <w:b/>
          <w:sz w:val="24"/>
        </w:rPr>
        <w:t>六</w:t>
      </w:r>
      <w:r>
        <w:rPr>
          <w:rFonts w:ascii="宋体" w:hAnsi="宋体" w:cs="Arial Unicode MS"/>
          <w:b/>
          <w:sz w:val="24"/>
        </w:rPr>
        <w:t>、</w:t>
      </w:r>
      <w:r>
        <w:rPr>
          <w:rFonts w:hint="eastAsia" w:ascii="宋体" w:hAnsi="宋体" w:cs="Arial Unicode MS"/>
          <w:b/>
          <w:sz w:val="24"/>
        </w:rPr>
        <w:t>磋商响应</w:t>
      </w:r>
      <w:r>
        <w:rPr>
          <w:rFonts w:ascii="宋体" w:hAnsi="宋体" w:cs="Arial Unicode MS"/>
          <w:b/>
          <w:sz w:val="24"/>
        </w:rPr>
        <w:t>文件的编写</w:t>
      </w:r>
      <w:r>
        <w:rPr>
          <w:rFonts w:hint="eastAsia" w:ascii="宋体" w:hAnsi="宋体" w:cs="Arial Unicode MS"/>
          <w:b/>
          <w:sz w:val="24"/>
        </w:rPr>
        <w:t>：</w:t>
      </w:r>
    </w:p>
    <w:p>
      <w:pPr>
        <w:widowControl/>
        <w:shd w:val="clear" w:color="auto" w:fill="FFFFFF"/>
        <w:spacing w:line="560" w:lineRule="exact"/>
        <w:ind w:firstLine="480" w:firstLineChars="200"/>
        <w:jc w:val="left"/>
        <w:rPr>
          <w:rFonts w:ascii="宋体" w:hAnsi="宋体"/>
          <w:sz w:val="24"/>
        </w:rPr>
      </w:pPr>
      <w:r>
        <w:rPr>
          <w:rFonts w:hint="eastAsia" w:ascii="宋体" w:hAnsi="宋体"/>
          <w:sz w:val="24"/>
        </w:rPr>
        <w:t>供应商应按</w:t>
      </w:r>
      <w:r>
        <w:rPr>
          <w:rFonts w:hint="eastAsia" w:ascii="宋体" w:hAnsi="宋体" w:cs="Courier New"/>
          <w:sz w:val="24"/>
        </w:rPr>
        <w:t>磋商</w:t>
      </w:r>
      <w:r>
        <w:rPr>
          <w:rFonts w:hint="eastAsia" w:ascii="宋体" w:hAnsi="宋体"/>
          <w:sz w:val="24"/>
        </w:rPr>
        <w:t>文件的要求准备</w:t>
      </w:r>
      <w:r>
        <w:rPr>
          <w:rFonts w:hint="eastAsia" w:ascii="宋体" w:hAnsi="宋体" w:cs="Courier New"/>
          <w:sz w:val="24"/>
        </w:rPr>
        <w:t>磋商</w:t>
      </w:r>
      <w:r>
        <w:rPr>
          <w:rFonts w:hint="eastAsia" w:ascii="宋体" w:hAnsi="宋体"/>
          <w:sz w:val="24"/>
        </w:rPr>
        <w:t>响应文件，并保证所提供全部资料的真实性、准确性及完整性，并对</w:t>
      </w:r>
      <w:r>
        <w:rPr>
          <w:rFonts w:hint="eastAsia" w:ascii="宋体" w:hAnsi="宋体" w:cs="Courier New"/>
          <w:sz w:val="24"/>
        </w:rPr>
        <w:t>磋商</w:t>
      </w:r>
      <w:r>
        <w:rPr>
          <w:rFonts w:hint="eastAsia" w:ascii="宋体" w:hAnsi="宋体"/>
          <w:sz w:val="24"/>
        </w:rPr>
        <w:t>文件做出实质性响应。</w:t>
      </w:r>
    </w:p>
    <w:p>
      <w:pPr>
        <w:widowControl/>
        <w:shd w:val="clear" w:color="auto" w:fill="FFFFFF"/>
        <w:spacing w:line="560" w:lineRule="exact"/>
        <w:ind w:firstLine="480" w:firstLineChars="200"/>
        <w:jc w:val="left"/>
        <w:rPr>
          <w:rFonts w:ascii="宋体" w:hAnsi="宋体"/>
          <w:sz w:val="24"/>
        </w:rPr>
      </w:pPr>
      <w:r>
        <w:rPr>
          <w:rFonts w:hint="eastAsia" w:ascii="宋体" w:hAnsi="宋体"/>
          <w:sz w:val="24"/>
        </w:rPr>
        <w:t>（一）磋商响应文件的组成：</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1、磋商响应函</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2、法定代表人身份证明</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3、法定代表人授权委托书</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4、初次报价表</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5、项目管理机构</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6、供应商基本情况表</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7、供应商信誉信息登记表</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8、技术标施工组织设计</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9、建设工程扬尘治理工作承诺书</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1</w:t>
      </w:r>
      <w:r>
        <w:rPr>
          <w:rFonts w:hint="eastAsia" w:ascii="宋体" w:hAnsi="宋体" w:cs="宋体"/>
          <w:sz w:val="24"/>
          <w:lang w:val="en-US" w:eastAsia="zh-CN"/>
        </w:rPr>
        <w:t>0</w:t>
      </w:r>
      <w:r>
        <w:rPr>
          <w:rFonts w:hint="eastAsia" w:ascii="宋体" w:hAnsi="宋体" w:cs="宋体"/>
          <w:sz w:val="24"/>
        </w:rPr>
        <w:t>、其他资料</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（二）磋商响应文件的装订、密封和标记：</w:t>
      </w:r>
    </w:p>
    <w:p>
      <w:pPr>
        <w:widowControl/>
        <w:shd w:val="clear" w:color="auto" w:fill="FFFFFF"/>
        <w:spacing w:line="560" w:lineRule="exact"/>
        <w:ind w:firstLine="482" w:firstLineChars="200"/>
        <w:jc w:val="left"/>
        <w:rPr>
          <w:rFonts w:ascii="宋体" w:hAnsi="宋体"/>
          <w:b/>
          <w:bCs/>
          <w:sz w:val="24"/>
        </w:rPr>
      </w:pPr>
      <w:r>
        <w:rPr>
          <w:rFonts w:ascii="宋体" w:hAnsi="宋体"/>
          <w:b/>
          <w:bCs/>
          <w:sz w:val="24"/>
        </w:rPr>
        <w:t>1</w:t>
      </w:r>
      <w:r>
        <w:rPr>
          <w:rFonts w:hint="eastAsia" w:ascii="宋体" w:hAnsi="宋体"/>
          <w:b/>
          <w:bCs/>
          <w:sz w:val="24"/>
        </w:rPr>
        <w:t>、</w:t>
      </w:r>
      <w:r>
        <w:rPr>
          <w:rFonts w:hint="eastAsia" w:ascii="宋体" w:hAnsi="宋体" w:cs="Courier New"/>
          <w:b/>
          <w:bCs/>
          <w:sz w:val="24"/>
        </w:rPr>
        <w:t>磋商</w:t>
      </w:r>
      <w:r>
        <w:rPr>
          <w:rFonts w:hint="eastAsia" w:ascii="宋体" w:hAnsi="宋体" w:cs="黑体"/>
          <w:b/>
          <w:bCs/>
          <w:kern w:val="0"/>
          <w:sz w:val="24"/>
        </w:rPr>
        <w:t>响应</w:t>
      </w:r>
      <w:r>
        <w:rPr>
          <w:rFonts w:hint="eastAsia" w:ascii="宋体" w:hAnsi="宋体"/>
          <w:b/>
          <w:bCs/>
          <w:sz w:val="24"/>
        </w:rPr>
        <w:t>文件需加盖</w:t>
      </w:r>
      <w:r>
        <w:rPr>
          <w:rFonts w:hint="eastAsia" w:ascii="宋体" w:hAnsi="宋体" w:cs="Courier New"/>
          <w:b/>
          <w:bCs/>
          <w:sz w:val="24"/>
        </w:rPr>
        <w:t>磋商</w:t>
      </w:r>
      <w:r>
        <w:rPr>
          <w:rFonts w:hint="eastAsia" w:ascii="宋体" w:hAnsi="宋体"/>
          <w:b/>
          <w:bCs/>
          <w:sz w:val="24"/>
        </w:rPr>
        <w:t>响应方公章并胶装成册；</w:t>
      </w:r>
    </w:p>
    <w:p>
      <w:pPr>
        <w:widowControl/>
        <w:shd w:val="clear" w:color="auto" w:fill="FFFFFF"/>
        <w:spacing w:line="560" w:lineRule="exact"/>
        <w:ind w:firstLine="241" w:firstLineChars="100"/>
        <w:jc w:val="left"/>
        <w:rPr>
          <w:rFonts w:ascii="宋体" w:hAnsi="宋体" w:cs="黑体"/>
          <w:b/>
          <w:bCs/>
          <w:kern w:val="0"/>
          <w:sz w:val="24"/>
        </w:rPr>
      </w:pPr>
      <w:r>
        <w:rPr>
          <w:rFonts w:hint="eastAsia" w:ascii="宋体" w:hAnsi="宋体" w:cs="黑体"/>
          <w:b/>
          <w:bCs/>
          <w:kern w:val="0"/>
          <w:sz w:val="24"/>
        </w:rPr>
        <w:t>2、供应商应准备磋商响应文件六份，一份正本和五份副本。在每一份磋商响应文件上要明确注明“正本”或“副本”字样，一旦正本和副本有差异，以正本为准；</w:t>
      </w:r>
    </w:p>
    <w:p>
      <w:pPr>
        <w:widowControl/>
        <w:shd w:val="clear" w:color="auto" w:fill="FFFFFF"/>
        <w:spacing w:line="560" w:lineRule="exact"/>
        <w:ind w:firstLine="241" w:firstLineChars="100"/>
        <w:jc w:val="left"/>
        <w:rPr>
          <w:rFonts w:hint="eastAsia" w:ascii="宋体" w:hAnsi="宋体" w:cs="宋体"/>
          <w:sz w:val="24"/>
        </w:rPr>
      </w:pPr>
      <w:r>
        <w:rPr>
          <w:rFonts w:hint="eastAsia" w:ascii="宋体" w:hAnsi="宋体" w:cs="黑体"/>
          <w:b/>
          <w:bCs/>
          <w:kern w:val="0"/>
          <w:sz w:val="24"/>
        </w:rPr>
        <w:t>3、响应供应商应将磋商响应文件密封，并在封口处加盖磋商响应方公章</w:t>
      </w:r>
      <w:r>
        <w:rPr>
          <w:rFonts w:hint="eastAsia" w:ascii="宋体" w:hAnsi="宋体" w:cs="宋体"/>
          <w:b/>
          <w:bCs/>
          <w:sz w:val="24"/>
        </w:rPr>
        <w:t>或由法定代表人（或委托代理人）签字（或签章）</w:t>
      </w:r>
      <w:r>
        <w:rPr>
          <w:rFonts w:hint="eastAsia" w:ascii="宋体" w:hAnsi="宋体" w:cs="宋体"/>
          <w:b/>
          <w:bCs/>
          <w:kern w:val="0"/>
          <w:sz w:val="24"/>
        </w:rPr>
        <w:t>，</w:t>
      </w:r>
      <w:r>
        <w:rPr>
          <w:rFonts w:hint="eastAsia" w:ascii="宋体" w:hAnsi="宋体" w:cs="黑体"/>
          <w:b/>
          <w:bCs/>
          <w:kern w:val="0"/>
          <w:sz w:val="24"/>
        </w:rPr>
        <w:t>未按本条要求密封的磋商响应文件采购人或其委托的代理机构有权拒绝接收；</w:t>
      </w:r>
    </w:p>
    <w:p>
      <w:pPr>
        <w:widowControl/>
        <w:shd w:val="clear" w:color="auto" w:fill="FFFFFF"/>
        <w:spacing w:line="360" w:lineRule="auto"/>
        <w:ind w:firstLine="480"/>
        <w:jc w:val="left"/>
        <w:rPr>
          <w:rFonts w:ascii="宋体" w:hAnsi="宋体" w:cs="宋体"/>
          <w:sz w:val="24"/>
        </w:rPr>
      </w:pPr>
      <w:r>
        <w:rPr>
          <w:rFonts w:hint="eastAsia" w:ascii="宋体" w:hAnsi="宋体" w:cs="宋体"/>
          <w:sz w:val="24"/>
        </w:rPr>
        <w:t>（三）磋商文件的递交：</w:t>
      </w:r>
    </w:p>
    <w:p>
      <w:pPr>
        <w:widowControl/>
        <w:shd w:val="clear" w:color="auto" w:fill="FFFFFF"/>
        <w:spacing w:line="560" w:lineRule="exact"/>
        <w:ind w:firstLine="360" w:firstLineChars="150"/>
        <w:jc w:val="left"/>
        <w:rPr>
          <w:rFonts w:ascii="宋体" w:hAnsi="宋体" w:cs="黑体"/>
          <w:kern w:val="0"/>
          <w:sz w:val="24"/>
        </w:rPr>
      </w:pPr>
      <w:r>
        <w:rPr>
          <w:rFonts w:hint="eastAsia" w:ascii="宋体" w:hAnsi="宋体" w:cs="黑体"/>
          <w:kern w:val="0"/>
          <w:sz w:val="24"/>
        </w:rPr>
        <w:t>1、磋商响应文件应于</w:t>
      </w:r>
      <w:r>
        <w:rPr>
          <w:rFonts w:hint="eastAsia" w:ascii="宋体" w:hAnsi="宋体" w:cs="黑体"/>
          <w:color w:val="auto"/>
          <w:kern w:val="0"/>
          <w:sz w:val="24"/>
          <w:highlight w:val="none"/>
        </w:rPr>
        <w:t>20</w:t>
      </w:r>
      <w:r>
        <w:rPr>
          <w:rFonts w:hint="eastAsia" w:ascii="宋体" w:hAnsi="宋体" w:cs="黑体"/>
          <w:color w:val="auto"/>
          <w:kern w:val="0"/>
          <w:sz w:val="24"/>
          <w:highlight w:val="none"/>
          <w:lang w:val="en-US" w:eastAsia="zh-CN"/>
        </w:rPr>
        <w:t>23</w:t>
      </w:r>
      <w:r>
        <w:rPr>
          <w:rFonts w:hint="eastAsia" w:ascii="宋体" w:hAnsi="宋体" w:cs="黑体"/>
          <w:color w:val="auto"/>
          <w:kern w:val="0"/>
          <w:sz w:val="24"/>
          <w:highlight w:val="none"/>
        </w:rPr>
        <w:t>年</w:t>
      </w:r>
      <w:r>
        <w:rPr>
          <w:rFonts w:hint="eastAsia" w:ascii="宋体" w:hAnsi="宋体" w:cs="黑体"/>
          <w:color w:val="auto"/>
          <w:kern w:val="0"/>
          <w:sz w:val="24"/>
          <w:highlight w:val="none"/>
          <w:lang w:val="en-US" w:eastAsia="zh-CN"/>
        </w:rPr>
        <w:t>4</w:t>
      </w:r>
      <w:r>
        <w:rPr>
          <w:rFonts w:hint="eastAsia" w:ascii="宋体" w:hAnsi="宋体" w:cs="黑体"/>
          <w:color w:val="auto"/>
          <w:kern w:val="0"/>
          <w:sz w:val="24"/>
          <w:highlight w:val="none"/>
        </w:rPr>
        <w:t>月</w:t>
      </w:r>
      <w:r>
        <w:rPr>
          <w:rFonts w:hint="eastAsia" w:ascii="宋体" w:hAnsi="宋体" w:cs="黑体"/>
          <w:color w:val="auto"/>
          <w:kern w:val="0"/>
          <w:sz w:val="24"/>
          <w:highlight w:val="none"/>
          <w:lang w:val="en-US" w:eastAsia="zh-CN"/>
        </w:rPr>
        <w:t>17</w:t>
      </w:r>
      <w:r>
        <w:rPr>
          <w:rFonts w:hint="eastAsia" w:ascii="宋体" w:hAnsi="宋体" w:cs="黑体"/>
          <w:color w:val="auto"/>
          <w:kern w:val="0"/>
          <w:sz w:val="24"/>
          <w:highlight w:val="none"/>
        </w:rPr>
        <w:t>日</w:t>
      </w:r>
      <w:r>
        <w:rPr>
          <w:rFonts w:hint="eastAsia" w:ascii="宋体" w:hAnsi="宋体" w:cs="黑体"/>
          <w:color w:val="auto"/>
          <w:kern w:val="0"/>
          <w:sz w:val="24"/>
          <w:highlight w:val="none"/>
          <w:lang w:val="en-US" w:eastAsia="zh-CN"/>
        </w:rPr>
        <w:t>9</w:t>
      </w:r>
      <w:r>
        <w:rPr>
          <w:rFonts w:hint="eastAsia" w:ascii="宋体" w:hAnsi="宋体" w:cs="黑体"/>
          <w:color w:val="auto"/>
          <w:kern w:val="0"/>
          <w:sz w:val="24"/>
          <w:highlight w:val="none"/>
        </w:rPr>
        <w:t>时</w:t>
      </w:r>
      <w:r>
        <w:rPr>
          <w:rFonts w:hint="eastAsia" w:ascii="宋体" w:hAnsi="宋体" w:cs="黑体"/>
          <w:color w:val="auto"/>
          <w:kern w:val="0"/>
          <w:sz w:val="24"/>
          <w:highlight w:val="none"/>
          <w:lang w:val="en-US" w:eastAsia="zh-CN"/>
        </w:rPr>
        <w:t>3</w:t>
      </w:r>
      <w:bookmarkStart w:id="26" w:name="_GoBack"/>
      <w:bookmarkEnd w:id="26"/>
      <w:r>
        <w:rPr>
          <w:rFonts w:hint="eastAsia" w:ascii="宋体" w:hAnsi="宋体" w:cs="黑体"/>
          <w:color w:val="auto"/>
          <w:kern w:val="0"/>
          <w:sz w:val="24"/>
          <w:highlight w:val="none"/>
          <w:lang w:val="en-US" w:eastAsia="zh-CN"/>
        </w:rPr>
        <w:t>0</w:t>
      </w:r>
      <w:r>
        <w:rPr>
          <w:rFonts w:hint="eastAsia" w:ascii="宋体" w:hAnsi="宋体" w:cs="黑体"/>
          <w:color w:val="auto"/>
          <w:kern w:val="0"/>
          <w:sz w:val="24"/>
          <w:highlight w:val="none"/>
        </w:rPr>
        <w:t xml:space="preserve"> 分前</w:t>
      </w:r>
      <w:r>
        <w:rPr>
          <w:rFonts w:hint="eastAsia" w:ascii="宋体" w:hAnsi="宋体" w:cs="黑体"/>
          <w:color w:val="auto"/>
          <w:kern w:val="0"/>
          <w:sz w:val="24"/>
        </w:rPr>
        <w:t>递交至</w:t>
      </w:r>
      <w:r>
        <w:rPr>
          <w:rFonts w:hint="eastAsia" w:ascii="宋体" w:hAnsi="宋体" w:cs="宋体"/>
          <w:color w:val="000000"/>
          <w:kern w:val="0"/>
          <w:sz w:val="24"/>
          <w:u w:val="single"/>
        </w:rPr>
        <w:t>邹城市</w:t>
      </w:r>
      <w:r>
        <w:rPr>
          <w:rFonts w:hint="eastAsia" w:ascii="宋体" w:hAnsi="宋体" w:cs="宋体"/>
          <w:color w:val="000000"/>
          <w:kern w:val="0"/>
          <w:sz w:val="24"/>
          <w:u w:val="single"/>
          <w:lang w:val="en-US" w:eastAsia="zh-CN"/>
        </w:rPr>
        <w:t>齐鲁时代写字楼1504</w:t>
      </w:r>
      <w:r>
        <w:rPr>
          <w:rFonts w:hint="eastAsia" w:ascii="宋体" w:hAnsi="宋体" w:cs="宋体"/>
          <w:color w:val="000000"/>
          <w:kern w:val="0"/>
          <w:sz w:val="24"/>
          <w:u w:val="single"/>
        </w:rPr>
        <w:t>会议室</w:t>
      </w:r>
      <w:r>
        <w:rPr>
          <w:rFonts w:hint="eastAsia" w:ascii="宋体" w:hAnsi="宋体" w:cs="黑体"/>
          <w:kern w:val="0"/>
          <w:sz w:val="24"/>
        </w:rPr>
        <w:t>。</w:t>
      </w:r>
    </w:p>
    <w:p>
      <w:pPr>
        <w:widowControl/>
        <w:shd w:val="clear" w:color="auto" w:fill="FFFFFF"/>
        <w:spacing w:line="560" w:lineRule="exact"/>
        <w:ind w:firstLine="360" w:firstLineChars="150"/>
        <w:jc w:val="left"/>
        <w:rPr>
          <w:rFonts w:ascii="宋体" w:hAnsi="宋体"/>
          <w:sz w:val="24"/>
        </w:rPr>
      </w:pPr>
      <w:r>
        <w:rPr>
          <w:rFonts w:hint="eastAsia" w:ascii="宋体" w:hAnsi="宋体" w:cs="黑体"/>
          <w:kern w:val="0"/>
          <w:sz w:val="24"/>
        </w:rPr>
        <w:t>2、递交磋商</w:t>
      </w:r>
      <w:r>
        <w:rPr>
          <w:rFonts w:hint="eastAsia" w:ascii="宋体" w:hAnsi="宋体"/>
          <w:sz w:val="24"/>
        </w:rPr>
        <w:t>响应文件时，供应商如出现以下情况，</w:t>
      </w:r>
      <w:r>
        <w:rPr>
          <w:rFonts w:hint="eastAsia" w:ascii="宋体" w:hAnsi="宋体" w:cs="Courier New"/>
          <w:sz w:val="24"/>
        </w:rPr>
        <w:t>磋商</w:t>
      </w:r>
      <w:r>
        <w:rPr>
          <w:rFonts w:hint="eastAsia" w:ascii="宋体" w:hAnsi="宋体"/>
          <w:sz w:val="24"/>
        </w:rPr>
        <w:t>响应文件将被拒绝。</w:t>
      </w:r>
    </w:p>
    <w:p>
      <w:pPr>
        <w:widowControl/>
        <w:shd w:val="clear" w:color="auto" w:fill="FFFFFF"/>
        <w:spacing w:line="560" w:lineRule="exact"/>
        <w:ind w:firstLine="480" w:firstLineChars="200"/>
        <w:jc w:val="left"/>
        <w:rPr>
          <w:rFonts w:ascii="宋体" w:hAnsi="宋体" w:cs="黑体"/>
          <w:kern w:val="0"/>
          <w:sz w:val="24"/>
        </w:rPr>
      </w:pPr>
      <w:r>
        <w:rPr>
          <w:rFonts w:hint="eastAsia" w:ascii="宋体" w:hAnsi="宋体" w:cs="黑体"/>
          <w:kern w:val="0"/>
          <w:sz w:val="24"/>
        </w:rPr>
        <w:t>（1）逾期送达或未送达指定地点的磋商响应文件。</w:t>
      </w:r>
    </w:p>
    <w:p>
      <w:pPr>
        <w:widowControl/>
        <w:shd w:val="clear" w:color="auto" w:fill="FFFFFF"/>
        <w:spacing w:line="560" w:lineRule="exact"/>
        <w:ind w:firstLine="480" w:firstLineChars="200"/>
        <w:jc w:val="left"/>
        <w:rPr>
          <w:rFonts w:ascii="宋体" w:hAnsi="宋体" w:cs="黑体"/>
          <w:kern w:val="0"/>
          <w:sz w:val="24"/>
        </w:rPr>
      </w:pPr>
      <w:r>
        <w:rPr>
          <w:rFonts w:hint="eastAsia" w:ascii="宋体" w:hAnsi="宋体" w:cs="黑体"/>
          <w:kern w:val="0"/>
          <w:sz w:val="24"/>
        </w:rPr>
        <w:t>（2）供应商以传真、电子邮件方式递交磋商响应文件。</w:t>
      </w:r>
    </w:p>
    <w:p>
      <w:pPr>
        <w:widowControl/>
        <w:shd w:val="clear" w:color="auto" w:fill="FFFFFF"/>
        <w:spacing w:line="560" w:lineRule="exact"/>
        <w:ind w:firstLine="360" w:firstLineChars="150"/>
        <w:jc w:val="left"/>
        <w:rPr>
          <w:rFonts w:ascii="宋体" w:hAnsi="宋体" w:cs="黑体"/>
          <w:kern w:val="0"/>
          <w:sz w:val="24"/>
        </w:rPr>
      </w:pPr>
      <w:r>
        <w:rPr>
          <w:rFonts w:hint="eastAsia" w:ascii="宋体" w:hAnsi="宋体" w:cs="黑体"/>
          <w:kern w:val="0"/>
          <w:sz w:val="24"/>
        </w:rPr>
        <w:t>3、对供应商的磋商响应文件、材料不予退还。</w:t>
      </w:r>
    </w:p>
    <w:p>
      <w:pPr>
        <w:widowControl/>
        <w:shd w:val="clear" w:color="auto" w:fill="FFFFFF"/>
        <w:spacing w:line="360" w:lineRule="auto"/>
        <w:ind w:firstLine="482" w:firstLineChars="200"/>
        <w:jc w:val="left"/>
        <w:rPr>
          <w:rFonts w:ascii="宋体" w:hAnsi="宋体" w:cs="宋体"/>
          <w:b/>
          <w:kern w:val="0"/>
          <w:sz w:val="24"/>
        </w:rPr>
      </w:pPr>
      <w:r>
        <w:rPr>
          <w:rFonts w:hint="eastAsia" w:ascii="宋体" w:hAnsi="宋体" w:cs="宋体"/>
          <w:b/>
          <w:kern w:val="0"/>
          <w:sz w:val="24"/>
        </w:rPr>
        <w:t>（四）报价要求：</w:t>
      </w:r>
    </w:p>
    <w:p>
      <w:pPr>
        <w:widowControl/>
        <w:shd w:val="clear" w:color="auto" w:fill="FFFFFF"/>
        <w:spacing w:line="360" w:lineRule="auto"/>
        <w:ind w:firstLine="482" w:firstLineChars="200"/>
        <w:jc w:val="left"/>
        <w:rPr>
          <w:rFonts w:ascii="宋体" w:hAnsi="宋体" w:cs="宋体"/>
          <w:b/>
          <w:bCs/>
          <w:kern w:val="0"/>
          <w:sz w:val="24"/>
        </w:rPr>
      </w:pPr>
      <w:r>
        <w:rPr>
          <w:rFonts w:hint="eastAsia" w:ascii="宋体" w:hAnsi="宋体" w:cs="宋体"/>
          <w:b/>
          <w:bCs/>
          <w:kern w:val="0"/>
          <w:sz w:val="24"/>
        </w:rPr>
        <w:t>1、本次磋商采用初次报价及最终报价，共二次的报价方式；初次报价按竞争性磋商文件格式报价，最终报价为竞争性磋商后，由法定代表人或其委托代理人进行网上报价。最终报价只报总价，分部分项工程项目的单价与合价、措施项目、其他项目、规费项目、税金项目按投标总报价与初次报价的比率，同比例下调。供应商两次报价均不得超出采购控制价且最终报价不得超出初次报价，如若超出按无效响应处理。</w:t>
      </w:r>
    </w:p>
    <w:p>
      <w:pPr>
        <w:widowControl/>
        <w:shd w:val="clear" w:color="auto" w:fill="FFFFFF"/>
        <w:spacing w:line="360" w:lineRule="auto"/>
        <w:ind w:firstLine="482" w:firstLineChars="200"/>
        <w:jc w:val="left"/>
        <w:rPr>
          <w:rFonts w:ascii="宋体" w:hAnsi="宋体" w:cs="宋体"/>
          <w:b/>
          <w:bCs/>
          <w:kern w:val="0"/>
          <w:sz w:val="24"/>
        </w:rPr>
      </w:pPr>
      <w:r>
        <w:rPr>
          <w:rFonts w:hint="eastAsia" w:ascii="宋体" w:hAnsi="宋体" w:cs="宋体"/>
          <w:b/>
          <w:bCs/>
          <w:kern w:val="0"/>
          <w:sz w:val="24"/>
        </w:rPr>
        <w:t>计算公式为：</w:t>
      </w:r>
    </w:p>
    <w:p>
      <w:pPr>
        <w:widowControl/>
        <w:shd w:val="clear" w:color="auto" w:fill="FFFFFF"/>
        <w:spacing w:line="360" w:lineRule="auto"/>
        <w:ind w:firstLine="480"/>
        <w:jc w:val="left"/>
        <w:rPr>
          <w:rFonts w:ascii="宋体" w:hAnsi="宋体" w:cs="黑体"/>
          <w:b/>
          <w:kern w:val="0"/>
          <w:sz w:val="24"/>
        </w:rPr>
      </w:pPr>
      <w:r>
        <w:rPr>
          <w:rFonts w:hint="eastAsia" w:ascii="宋体" w:hAnsi="宋体" w:cs="黑体"/>
          <w:b/>
          <w:kern w:val="0"/>
          <w:sz w:val="24"/>
        </w:rPr>
        <w:t>报价比率=（供应商最终总报价-暂估项目费及相应规费、税金）/（初次报价-暂估项目费及相应规费、税金）</w:t>
      </w:r>
    </w:p>
    <w:p>
      <w:pPr>
        <w:widowControl/>
        <w:shd w:val="clear" w:color="auto" w:fill="FFFFFF"/>
        <w:spacing w:line="360" w:lineRule="auto"/>
        <w:ind w:firstLine="480"/>
        <w:jc w:val="left"/>
        <w:rPr>
          <w:rFonts w:ascii="宋体" w:hAnsi="宋体"/>
          <w:b/>
          <w:bCs/>
          <w:sz w:val="24"/>
        </w:rPr>
      </w:pPr>
      <w:r>
        <w:rPr>
          <w:rFonts w:ascii="宋体" w:hAnsi="宋体"/>
          <w:b/>
          <w:bCs/>
          <w:sz w:val="24"/>
        </w:rPr>
        <w:t>报价的分部分项工程单价与合价=报价比率×初次报价中的分部分项工程单价与合价</w:t>
      </w:r>
    </w:p>
    <w:p>
      <w:pPr>
        <w:widowControl/>
        <w:shd w:val="clear" w:color="auto" w:fill="FFFFFF"/>
        <w:spacing w:line="360" w:lineRule="auto"/>
        <w:ind w:firstLine="480"/>
        <w:jc w:val="left"/>
        <w:rPr>
          <w:rFonts w:ascii="宋体" w:hAnsi="宋体" w:cs="黑体"/>
          <w:b/>
          <w:kern w:val="0"/>
          <w:sz w:val="24"/>
        </w:rPr>
      </w:pPr>
      <w:r>
        <w:rPr>
          <w:rFonts w:hint="eastAsia" w:ascii="宋体" w:hAnsi="宋体" w:cs="黑体"/>
          <w:b/>
          <w:kern w:val="0"/>
          <w:sz w:val="24"/>
        </w:rPr>
        <w:t>报价的措施费=报价比率×初次报价中的措施费</w:t>
      </w:r>
    </w:p>
    <w:p>
      <w:pPr>
        <w:pStyle w:val="37"/>
        <w:ind w:left="0" w:leftChars="0" w:firstLine="482"/>
        <w:rPr>
          <w:rFonts w:ascii="宋体" w:hAnsi="宋体" w:cs="黑体"/>
          <w:b/>
          <w:kern w:val="0"/>
          <w:sz w:val="24"/>
          <w:szCs w:val="24"/>
        </w:rPr>
      </w:pPr>
      <w:r>
        <w:rPr>
          <w:rFonts w:hint="eastAsia" w:ascii="宋体" w:hAnsi="宋体" w:cs="黑体"/>
          <w:b/>
          <w:kern w:val="0"/>
          <w:sz w:val="24"/>
          <w:szCs w:val="24"/>
        </w:rPr>
        <w:t>报价的规费=报价比率×初次报价中的规费</w:t>
      </w:r>
    </w:p>
    <w:p>
      <w:pPr>
        <w:pStyle w:val="37"/>
        <w:ind w:left="0" w:leftChars="0" w:firstLine="482"/>
        <w:rPr>
          <w:rFonts w:ascii="宋体" w:hAnsi="宋体" w:cs="黑体"/>
          <w:b/>
          <w:kern w:val="0"/>
          <w:sz w:val="24"/>
          <w:szCs w:val="24"/>
        </w:rPr>
      </w:pPr>
      <w:r>
        <w:rPr>
          <w:rFonts w:hint="eastAsia" w:ascii="宋体" w:hAnsi="宋体" w:cs="黑体"/>
          <w:b/>
          <w:kern w:val="0"/>
          <w:sz w:val="24"/>
          <w:szCs w:val="24"/>
        </w:rPr>
        <w:t>报价的税金=报价比率×初次报价中的税金</w:t>
      </w:r>
    </w:p>
    <w:p>
      <w:pPr>
        <w:spacing w:line="360" w:lineRule="auto"/>
        <w:ind w:firstLine="482" w:firstLineChars="200"/>
        <w:rPr>
          <w:rFonts w:ascii="宋体" w:hAnsi="宋体" w:cs="宋体"/>
          <w:b/>
          <w:sz w:val="24"/>
          <w:u w:val="single"/>
        </w:rPr>
      </w:pPr>
      <w:r>
        <w:rPr>
          <w:rFonts w:hint="eastAsia" w:ascii="宋体" w:hAnsi="宋体" w:cs="宋体"/>
          <w:b/>
          <w:sz w:val="24"/>
        </w:rPr>
        <w:t>2.本次磋商设采购控制价：</w:t>
      </w:r>
      <w:r>
        <w:rPr>
          <w:rFonts w:hint="eastAsia" w:ascii="宋体" w:hAnsi="宋体" w:cs="宋体"/>
          <w:b/>
          <w:sz w:val="24"/>
          <w:lang w:eastAsia="zh-CN"/>
        </w:rPr>
        <w:t>1351340.59</w:t>
      </w:r>
      <w:r>
        <w:rPr>
          <w:rFonts w:hint="eastAsia" w:ascii="宋体" w:hAnsi="宋体" w:cs="宋体"/>
          <w:b/>
          <w:bCs/>
          <w:kern w:val="0"/>
          <w:sz w:val="24"/>
        </w:rPr>
        <w:t>元。</w:t>
      </w:r>
    </w:p>
    <w:p>
      <w:pPr>
        <w:spacing w:line="360" w:lineRule="auto"/>
        <w:ind w:firstLine="482" w:firstLineChars="200"/>
        <w:rPr>
          <w:rFonts w:ascii="宋体" w:hAnsi="宋体" w:cs="宋体"/>
          <w:b/>
          <w:sz w:val="24"/>
        </w:rPr>
      </w:pPr>
      <w:r>
        <w:rPr>
          <w:rFonts w:hint="eastAsia" w:ascii="宋体" w:hAnsi="宋体" w:cs="宋体"/>
          <w:b/>
          <w:sz w:val="24"/>
        </w:rPr>
        <w:t>采购控制价是采购人对采购项目期望的最高限价，供应商的初次报价和最终报价均不得高于采购控制价，否则作无效标书处理。</w:t>
      </w:r>
    </w:p>
    <w:p>
      <w:pPr>
        <w:spacing w:line="360" w:lineRule="auto"/>
        <w:ind w:firstLine="480" w:firstLineChars="200"/>
        <w:rPr>
          <w:rFonts w:ascii="宋体" w:hAnsi="宋体"/>
          <w:sz w:val="24"/>
        </w:rPr>
      </w:pPr>
      <w:r>
        <w:rPr>
          <w:rFonts w:hint="eastAsia" w:ascii="宋体" w:hAnsi="宋体"/>
          <w:sz w:val="24"/>
        </w:rPr>
        <w:t>3.采购人不组织踏勘现场，供应商踏勘现场发生的费用自理，供应商自行负责在踏勘现场中所发生的人员伤亡和财产损失。</w:t>
      </w:r>
    </w:p>
    <w:p>
      <w:pPr>
        <w:widowControl/>
        <w:shd w:val="clear" w:color="auto" w:fill="FFFFFF"/>
        <w:spacing w:line="360" w:lineRule="auto"/>
        <w:ind w:firstLine="480"/>
        <w:jc w:val="left"/>
        <w:rPr>
          <w:rFonts w:ascii="宋体" w:hAnsi="宋体"/>
          <w:sz w:val="24"/>
        </w:rPr>
      </w:pPr>
      <w:r>
        <w:rPr>
          <w:rFonts w:hint="eastAsia" w:ascii="宋体" w:hAnsi="宋体"/>
          <w:sz w:val="24"/>
        </w:rPr>
        <w:t>4.</w:t>
      </w:r>
      <w:r>
        <w:rPr>
          <w:rFonts w:hint="eastAsia" w:ascii="宋体" w:hAnsi="宋体" w:cs="Arial"/>
          <w:kern w:val="0"/>
          <w:sz w:val="24"/>
        </w:rPr>
        <w:t xml:space="preserve"> 施工期间与周边地方关系的协调由成交单位自行处理，产生的任何费用自行承担</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5.供应商在上传响应文件电子文档时须按要求填写报价。</w:t>
      </w:r>
    </w:p>
    <w:p>
      <w:pPr>
        <w:tabs>
          <w:tab w:val="left" w:pos="315"/>
          <w:tab w:val="left" w:pos="7425"/>
        </w:tabs>
        <w:spacing w:line="560" w:lineRule="exact"/>
        <w:jc w:val="left"/>
        <w:rPr>
          <w:rFonts w:ascii="宋体" w:hAnsi="宋体"/>
          <w:b/>
          <w:sz w:val="24"/>
        </w:rPr>
      </w:pPr>
      <w:r>
        <w:rPr>
          <w:rFonts w:hint="eastAsia" w:ascii="宋体" w:hAnsi="宋体"/>
          <w:b/>
          <w:sz w:val="24"/>
        </w:rPr>
        <w:t>七</w:t>
      </w:r>
      <w:r>
        <w:rPr>
          <w:rFonts w:ascii="宋体" w:hAnsi="宋体"/>
          <w:b/>
          <w:sz w:val="24"/>
        </w:rPr>
        <w:t>、</w:t>
      </w:r>
      <w:r>
        <w:rPr>
          <w:rFonts w:hint="eastAsia" w:ascii="宋体" w:hAnsi="宋体"/>
          <w:b/>
          <w:sz w:val="24"/>
        </w:rPr>
        <w:t>磋商</w:t>
      </w:r>
      <w:r>
        <w:rPr>
          <w:rFonts w:ascii="宋体" w:hAnsi="宋体"/>
          <w:b/>
          <w:sz w:val="24"/>
        </w:rPr>
        <w:t>有效期</w:t>
      </w:r>
      <w:r>
        <w:rPr>
          <w:rFonts w:hint="eastAsia" w:ascii="宋体" w:hAnsi="宋体"/>
          <w:b/>
          <w:sz w:val="24"/>
        </w:rPr>
        <w:t>：</w:t>
      </w:r>
      <w:r>
        <w:rPr>
          <w:rFonts w:ascii="宋体" w:hAnsi="宋体"/>
          <w:b/>
          <w:sz w:val="24"/>
        </w:rPr>
        <w:tab/>
      </w:r>
    </w:p>
    <w:p>
      <w:pPr>
        <w:widowControl/>
        <w:shd w:val="clear" w:color="auto" w:fill="FFFFFF"/>
        <w:spacing w:line="560" w:lineRule="exact"/>
        <w:ind w:firstLine="480" w:firstLineChars="200"/>
        <w:jc w:val="left"/>
        <w:rPr>
          <w:rFonts w:ascii="宋体" w:hAnsi="宋体"/>
          <w:sz w:val="24"/>
        </w:rPr>
      </w:pPr>
      <w:r>
        <w:rPr>
          <w:rFonts w:hint="eastAsia" w:ascii="宋体" w:hAnsi="宋体"/>
          <w:sz w:val="24"/>
        </w:rPr>
        <w:t>自递交</w:t>
      </w:r>
      <w:r>
        <w:rPr>
          <w:rFonts w:hint="eastAsia" w:ascii="宋体" w:hAnsi="宋体" w:cs="Courier New"/>
          <w:sz w:val="24"/>
        </w:rPr>
        <w:t>磋商</w:t>
      </w:r>
      <w:r>
        <w:rPr>
          <w:rFonts w:hint="eastAsia" w:ascii="宋体" w:hAnsi="宋体"/>
          <w:sz w:val="24"/>
        </w:rPr>
        <w:t>响应文件</w:t>
      </w:r>
      <w:r>
        <w:rPr>
          <w:rFonts w:ascii="宋体" w:hAnsi="宋体"/>
          <w:sz w:val="24"/>
        </w:rPr>
        <w:t>截止之日</w:t>
      </w:r>
      <w:r>
        <w:rPr>
          <w:rFonts w:hint="eastAsia" w:ascii="宋体" w:hAnsi="宋体"/>
          <w:sz w:val="24"/>
        </w:rPr>
        <w:t>起60个日历日。</w:t>
      </w:r>
    </w:p>
    <w:p>
      <w:pPr>
        <w:tabs>
          <w:tab w:val="left" w:pos="315"/>
        </w:tabs>
        <w:spacing w:line="560" w:lineRule="exact"/>
        <w:jc w:val="left"/>
        <w:rPr>
          <w:rFonts w:ascii="宋体" w:hAnsi="宋体"/>
          <w:b/>
          <w:sz w:val="24"/>
        </w:rPr>
      </w:pPr>
      <w:r>
        <w:rPr>
          <w:rFonts w:hint="eastAsia" w:ascii="宋体" w:hAnsi="宋体"/>
          <w:b/>
          <w:sz w:val="24"/>
        </w:rPr>
        <w:t>八</w:t>
      </w:r>
      <w:r>
        <w:rPr>
          <w:rFonts w:ascii="宋体" w:hAnsi="宋体"/>
          <w:b/>
          <w:sz w:val="24"/>
        </w:rPr>
        <w:t>、</w:t>
      </w:r>
      <w:r>
        <w:rPr>
          <w:rFonts w:hint="eastAsia" w:ascii="宋体" w:hAnsi="宋体"/>
          <w:b/>
          <w:sz w:val="24"/>
        </w:rPr>
        <w:t>磋商</w:t>
      </w:r>
      <w:r>
        <w:rPr>
          <w:rFonts w:ascii="宋体" w:hAnsi="宋体"/>
          <w:b/>
          <w:sz w:val="24"/>
        </w:rPr>
        <w:t>费用</w:t>
      </w:r>
      <w:r>
        <w:rPr>
          <w:rFonts w:hint="eastAsia" w:ascii="宋体" w:hAnsi="宋体"/>
          <w:b/>
          <w:sz w:val="24"/>
        </w:rPr>
        <w:t>：</w:t>
      </w:r>
    </w:p>
    <w:p>
      <w:pPr>
        <w:widowControl/>
        <w:shd w:val="clear" w:color="auto" w:fill="FFFFFF"/>
        <w:spacing w:line="560" w:lineRule="exact"/>
        <w:ind w:firstLine="360" w:firstLineChars="150"/>
        <w:jc w:val="left"/>
        <w:rPr>
          <w:rFonts w:ascii="宋体" w:hAnsi="宋体"/>
          <w:sz w:val="24"/>
        </w:rPr>
      </w:pPr>
      <w:r>
        <w:rPr>
          <w:rFonts w:hint="eastAsia" w:ascii="宋体" w:hAnsi="宋体"/>
          <w:sz w:val="24"/>
        </w:rPr>
        <w:t>1、无论</w:t>
      </w:r>
      <w:r>
        <w:rPr>
          <w:rFonts w:hint="eastAsia" w:ascii="宋体" w:hAnsi="宋体" w:cs="黑体"/>
          <w:kern w:val="0"/>
          <w:sz w:val="24"/>
        </w:rPr>
        <w:t>报价</w:t>
      </w:r>
      <w:r>
        <w:rPr>
          <w:rFonts w:hint="eastAsia" w:ascii="宋体" w:hAnsi="宋体"/>
          <w:sz w:val="24"/>
        </w:rPr>
        <w:t>过程中的方法和结果如何，各</w:t>
      </w:r>
      <w:r>
        <w:rPr>
          <w:rFonts w:hint="eastAsia" w:ascii="宋体" w:hAnsi="宋体" w:cs="Courier New"/>
          <w:sz w:val="24"/>
        </w:rPr>
        <w:t>磋商</w:t>
      </w:r>
      <w:r>
        <w:rPr>
          <w:rFonts w:hint="eastAsia" w:ascii="宋体" w:hAnsi="宋体"/>
          <w:sz w:val="24"/>
        </w:rPr>
        <w:t>响应方自行承担所有参与</w:t>
      </w:r>
      <w:r>
        <w:rPr>
          <w:rFonts w:hint="eastAsia" w:ascii="宋体" w:hAnsi="宋体" w:cs="Courier New"/>
          <w:sz w:val="24"/>
        </w:rPr>
        <w:t>磋商</w:t>
      </w:r>
      <w:r>
        <w:rPr>
          <w:rFonts w:hint="eastAsia" w:ascii="宋体" w:hAnsi="宋体"/>
          <w:sz w:val="24"/>
        </w:rPr>
        <w:t>的有关费用。</w:t>
      </w:r>
    </w:p>
    <w:p>
      <w:pPr>
        <w:widowControl/>
        <w:shd w:val="clear" w:color="auto" w:fill="FFFFFF"/>
        <w:spacing w:line="560" w:lineRule="exact"/>
        <w:ind w:firstLine="352" w:firstLineChars="147"/>
        <w:jc w:val="left"/>
        <w:rPr>
          <w:rFonts w:ascii="宋体" w:hAnsi="宋体"/>
          <w:sz w:val="24"/>
        </w:rPr>
      </w:pPr>
      <w:r>
        <w:rPr>
          <w:rFonts w:hint="eastAsia" w:ascii="宋体" w:hAnsi="宋体"/>
          <w:sz w:val="24"/>
        </w:rPr>
        <w:t>2、本次采购代理费为</w:t>
      </w:r>
      <w:r>
        <w:rPr>
          <w:rFonts w:hint="eastAsia" w:ascii="宋体" w:hAnsi="宋体"/>
          <w:sz w:val="24"/>
          <w:lang w:val="en-US" w:eastAsia="zh-CN"/>
        </w:rPr>
        <w:t>15000</w:t>
      </w:r>
      <w:r>
        <w:rPr>
          <w:rFonts w:hint="eastAsia" w:ascii="宋体" w:hAnsi="宋体"/>
          <w:sz w:val="24"/>
        </w:rPr>
        <w:t>元整。</w:t>
      </w:r>
    </w:p>
    <w:p>
      <w:pPr>
        <w:widowControl/>
        <w:shd w:val="clear" w:color="auto" w:fill="FFFFFF"/>
        <w:spacing w:line="560" w:lineRule="exact"/>
        <w:ind w:firstLine="480" w:firstLineChars="200"/>
        <w:jc w:val="left"/>
        <w:rPr>
          <w:sz w:val="24"/>
        </w:rPr>
      </w:pPr>
      <w:r>
        <w:rPr>
          <w:rFonts w:hint="eastAsia" w:ascii="宋体" w:hAnsi="宋体"/>
          <w:sz w:val="24"/>
        </w:rPr>
        <w:t>以上费用由成交供应商支付，供应商报价时应将该费用考虑到综合报价中。成交通知书发出前，成交供应商从其账户一次性汇入代理机构指定账户。</w:t>
      </w:r>
    </w:p>
    <w:p>
      <w:pPr>
        <w:tabs>
          <w:tab w:val="left" w:pos="315"/>
        </w:tabs>
        <w:spacing w:line="560" w:lineRule="exact"/>
        <w:jc w:val="left"/>
        <w:rPr>
          <w:rFonts w:ascii="宋体" w:hAnsi="宋体"/>
          <w:b/>
          <w:sz w:val="24"/>
        </w:rPr>
      </w:pPr>
      <w:r>
        <w:rPr>
          <w:rFonts w:hint="eastAsia" w:ascii="宋体" w:hAnsi="宋体"/>
          <w:b/>
          <w:sz w:val="24"/>
        </w:rPr>
        <w:t>九</w:t>
      </w:r>
      <w:r>
        <w:rPr>
          <w:rFonts w:ascii="宋体" w:hAnsi="宋体"/>
          <w:b/>
          <w:sz w:val="24"/>
        </w:rPr>
        <w:t>、</w:t>
      </w:r>
      <w:r>
        <w:rPr>
          <w:rFonts w:hint="eastAsia" w:ascii="宋体" w:hAnsi="宋体"/>
          <w:b/>
          <w:sz w:val="24"/>
        </w:rPr>
        <w:t>工程款支付：</w:t>
      </w:r>
    </w:p>
    <w:p>
      <w:pPr>
        <w:spacing w:line="560" w:lineRule="exact"/>
        <w:ind w:firstLine="354" w:firstLineChars="147"/>
        <w:jc w:val="left"/>
        <w:rPr>
          <w:rFonts w:hint="eastAsia" w:ascii="宋体" w:hAnsi="宋体" w:eastAsia="宋体" w:cs="宋体"/>
          <w:b/>
          <w:bCs/>
          <w:sz w:val="24"/>
          <w:highlight w:val="none"/>
          <w:lang w:eastAsia="zh-CN"/>
        </w:rPr>
      </w:pPr>
      <w:r>
        <w:rPr>
          <w:rFonts w:hint="eastAsia" w:ascii="宋体" w:hAnsi="宋体" w:cs="宋体"/>
          <w:b/>
          <w:bCs/>
          <w:sz w:val="24"/>
        </w:rPr>
        <w:t>本项目无预付款，根据工程实际进度进行价款拨付，剩余3%作为质保金，缺陷责任期满后无质量问题一次性无息付清。最终价款以审计部门审计的价款为准</w:t>
      </w:r>
      <w:r>
        <w:rPr>
          <w:rFonts w:hint="eastAsia" w:ascii="宋体" w:hAnsi="宋体" w:cs="宋体"/>
          <w:b/>
          <w:bCs/>
          <w:sz w:val="24"/>
          <w:highlight w:val="none"/>
          <w:lang w:eastAsia="zh-CN"/>
        </w:rPr>
        <w:t>。</w:t>
      </w:r>
    </w:p>
    <w:p>
      <w:pPr>
        <w:spacing w:line="560" w:lineRule="exact"/>
        <w:ind w:firstLine="354" w:firstLineChars="147"/>
        <w:jc w:val="left"/>
        <w:rPr>
          <w:rFonts w:ascii="宋体" w:hAnsi="宋体"/>
          <w:b/>
          <w:sz w:val="24"/>
          <w:highlight w:val="none"/>
          <w:u w:val="single"/>
        </w:rPr>
      </w:pPr>
      <w:r>
        <w:rPr>
          <w:rFonts w:hint="eastAsia" w:ascii="宋体" w:hAnsi="宋体"/>
          <w:b/>
          <w:sz w:val="24"/>
          <w:highlight w:val="none"/>
        </w:rPr>
        <w:t>为确保工程保质保量按期完工，本项目工程款承包人必须专款专用，如发现承包人挪用工程款现象，由此造成的一切损失均有承包人承担。</w:t>
      </w:r>
    </w:p>
    <w:p>
      <w:pPr>
        <w:tabs>
          <w:tab w:val="left" w:pos="315"/>
        </w:tabs>
        <w:spacing w:line="560" w:lineRule="exact"/>
        <w:jc w:val="left"/>
        <w:rPr>
          <w:rFonts w:ascii="宋体" w:hAnsi="宋体"/>
          <w:b/>
          <w:sz w:val="24"/>
        </w:rPr>
      </w:pPr>
      <w:r>
        <w:rPr>
          <w:rFonts w:hint="eastAsia" w:ascii="宋体" w:hAnsi="宋体"/>
          <w:b/>
          <w:sz w:val="24"/>
        </w:rPr>
        <w:t>十</w:t>
      </w:r>
      <w:r>
        <w:rPr>
          <w:rFonts w:ascii="宋体" w:hAnsi="宋体"/>
          <w:b/>
          <w:sz w:val="24"/>
        </w:rPr>
        <w:t>、无效</w:t>
      </w:r>
      <w:r>
        <w:rPr>
          <w:rFonts w:hint="eastAsia" w:ascii="宋体" w:hAnsi="宋体"/>
          <w:b/>
          <w:sz w:val="24"/>
        </w:rPr>
        <w:t>磋商</w:t>
      </w:r>
      <w:r>
        <w:rPr>
          <w:rFonts w:ascii="宋体" w:hAnsi="宋体"/>
          <w:b/>
          <w:sz w:val="24"/>
        </w:rPr>
        <w:t>响应文件</w:t>
      </w:r>
      <w:r>
        <w:rPr>
          <w:rFonts w:hint="eastAsia" w:ascii="宋体" w:hAnsi="宋体"/>
          <w:b/>
          <w:sz w:val="24"/>
        </w:rPr>
        <w:t>：</w:t>
      </w:r>
    </w:p>
    <w:p>
      <w:pPr>
        <w:widowControl/>
        <w:shd w:val="clear" w:color="auto" w:fill="FFFFFF"/>
        <w:spacing w:line="560" w:lineRule="exact"/>
        <w:ind w:firstLine="480" w:firstLineChars="200"/>
        <w:jc w:val="left"/>
        <w:rPr>
          <w:rFonts w:ascii="宋体" w:hAnsi="宋体"/>
          <w:sz w:val="24"/>
        </w:rPr>
      </w:pPr>
      <w:r>
        <w:rPr>
          <w:rFonts w:hint="eastAsia" w:ascii="宋体" w:hAnsi="宋体"/>
          <w:sz w:val="24"/>
        </w:rPr>
        <w:t>凡具有下列情形之一的，作无效</w:t>
      </w:r>
      <w:r>
        <w:rPr>
          <w:rFonts w:hint="eastAsia" w:ascii="宋体" w:hAnsi="宋体" w:cs="Courier New"/>
          <w:sz w:val="24"/>
        </w:rPr>
        <w:t>磋商</w:t>
      </w:r>
      <w:r>
        <w:rPr>
          <w:rFonts w:hint="eastAsia" w:ascii="宋体" w:hAnsi="宋体"/>
          <w:sz w:val="24"/>
        </w:rPr>
        <w:t>响应文件处理：</w:t>
      </w:r>
    </w:p>
    <w:p>
      <w:pPr>
        <w:widowControl/>
        <w:shd w:val="clear" w:color="auto" w:fill="FFFFFF"/>
        <w:spacing w:line="560" w:lineRule="exact"/>
        <w:ind w:firstLine="602" w:firstLineChars="250"/>
        <w:jc w:val="left"/>
        <w:rPr>
          <w:rFonts w:ascii="宋体" w:hAnsi="宋体" w:cs="黑体"/>
          <w:b/>
          <w:bCs/>
          <w:kern w:val="0"/>
          <w:sz w:val="24"/>
        </w:rPr>
      </w:pPr>
      <w:r>
        <w:rPr>
          <w:rFonts w:hint="eastAsia" w:ascii="宋体" w:hAnsi="宋体" w:cs="黑体"/>
          <w:b/>
          <w:bCs/>
          <w:kern w:val="0"/>
          <w:sz w:val="24"/>
          <w:lang w:val="en-US" w:eastAsia="zh-CN"/>
        </w:rPr>
        <w:t>1</w:t>
      </w:r>
      <w:r>
        <w:rPr>
          <w:rFonts w:hint="eastAsia" w:ascii="宋体" w:hAnsi="宋体" w:cs="黑体"/>
          <w:b/>
          <w:bCs/>
          <w:kern w:val="0"/>
          <w:sz w:val="24"/>
        </w:rPr>
        <w:t>、超出营业执照经营范围报价的；</w:t>
      </w:r>
    </w:p>
    <w:p>
      <w:pPr>
        <w:widowControl/>
        <w:shd w:val="clear" w:color="auto" w:fill="FFFFFF"/>
        <w:spacing w:line="560" w:lineRule="exact"/>
        <w:ind w:firstLine="602" w:firstLineChars="250"/>
        <w:jc w:val="left"/>
        <w:rPr>
          <w:rFonts w:ascii="宋体" w:hAnsi="宋体" w:cs="黑体"/>
          <w:b/>
          <w:bCs/>
          <w:kern w:val="0"/>
          <w:sz w:val="24"/>
        </w:rPr>
      </w:pPr>
      <w:r>
        <w:rPr>
          <w:rFonts w:hint="eastAsia" w:ascii="宋体" w:hAnsi="宋体" w:cs="黑体"/>
          <w:b/>
          <w:bCs/>
          <w:kern w:val="0"/>
          <w:sz w:val="24"/>
          <w:lang w:val="en-US" w:eastAsia="zh-CN"/>
        </w:rPr>
        <w:t>2</w:t>
      </w:r>
      <w:r>
        <w:rPr>
          <w:rFonts w:hint="eastAsia" w:ascii="宋体" w:hAnsi="宋体" w:cs="黑体"/>
          <w:b/>
          <w:bCs/>
          <w:kern w:val="0"/>
          <w:sz w:val="24"/>
        </w:rPr>
        <w:t>、资格证明文件不全或无效的，或者不符合采购文件标明的资格要求的；</w:t>
      </w:r>
    </w:p>
    <w:p>
      <w:pPr>
        <w:widowControl/>
        <w:shd w:val="clear" w:color="auto" w:fill="FFFFFF"/>
        <w:spacing w:line="560" w:lineRule="exact"/>
        <w:ind w:firstLine="602" w:firstLineChars="250"/>
        <w:jc w:val="left"/>
        <w:rPr>
          <w:rFonts w:ascii="宋体" w:hAnsi="宋体"/>
          <w:b/>
          <w:bCs/>
          <w:sz w:val="24"/>
        </w:rPr>
      </w:pPr>
      <w:r>
        <w:rPr>
          <w:rFonts w:hint="eastAsia" w:ascii="宋体" w:hAnsi="宋体" w:cs="黑体"/>
          <w:b/>
          <w:bCs/>
          <w:kern w:val="0"/>
          <w:sz w:val="24"/>
          <w:lang w:val="en-US" w:eastAsia="zh-CN"/>
        </w:rPr>
        <w:t>3</w:t>
      </w:r>
      <w:r>
        <w:rPr>
          <w:rFonts w:hint="eastAsia" w:ascii="宋体" w:hAnsi="宋体" w:cs="黑体"/>
          <w:b/>
          <w:bCs/>
          <w:kern w:val="0"/>
          <w:sz w:val="24"/>
        </w:rPr>
        <w:t>、</w:t>
      </w:r>
      <w:r>
        <w:rPr>
          <w:rFonts w:hint="eastAsia" w:ascii="宋体" w:hAnsi="宋体"/>
          <w:b/>
          <w:bCs/>
          <w:sz w:val="24"/>
        </w:rPr>
        <w:t>提供的有关资格、资质证明文件不真实，提供虚假报价材料的；</w:t>
      </w:r>
    </w:p>
    <w:p>
      <w:pPr>
        <w:widowControl/>
        <w:shd w:val="clear" w:color="auto" w:fill="FFFFFF"/>
        <w:spacing w:line="560" w:lineRule="exact"/>
        <w:ind w:firstLine="602" w:firstLineChars="250"/>
        <w:jc w:val="left"/>
        <w:rPr>
          <w:rFonts w:ascii="宋体" w:hAnsi="宋体" w:cs="黑体"/>
          <w:b/>
          <w:bCs/>
          <w:kern w:val="0"/>
          <w:sz w:val="24"/>
        </w:rPr>
      </w:pPr>
      <w:r>
        <w:rPr>
          <w:rFonts w:hint="eastAsia" w:ascii="宋体" w:hAnsi="宋体" w:cs="黑体"/>
          <w:b/>
          <w:bCs/>
          <w:kern w:val="0"/>
          <w:sz w:val="24"/>
          <w:lang w:val="en-US" w:eastAsia="zh-CN"/>
        </w:rPr>
        <w:t>4</w:t>
      </w:r>
      <w:r>
        <w:rPr>
          <w:rFonts w:hint="eastAsia" w:ascii="宋体" w:hAnsi="宋体" w:cs="黑体"/>
          <w:b/>
          <w:bCs/>
          <w:kern w:val="0"/>
          <w:sz w:val="24"/>
        </w:rPr>
        <w:t>、未按</w:t>
      </w:r>
      <w:r>
        <w:rPr>
          <w:rFonts w:hint="eastAsia" w:ascii="宋体" w:hAnsi="宋体"/>
          <w:b/>
          <w:bCs/>
          <w:sz w:val="24"/>
        </w:rPr>
        <w:t>响应文件格式规定盖章、签字的；</w:t>
      </w:r>
    </w:p>
    <w:p>
      <w:pPr>
        <w:widowControl/>
        <w:shd w:val="clear" w:color="auto" w:fill="FFFFFF"/>
        <w:spacing w:line="560" w:lineRule="exact"/>
        <w:ind w:firstLine="602" w:firstLineChars="250"/>
        <w:jc w:val="left"/>
        <w:rPr>
          <w:rFonts w:ascii="宋体" w:hAnsi="宋体" w:cs="黑体"/>
          <w:b/>
          <w:bCs/>
          <w:kern w:val="0"/>
          <w:sz w:val="24"/>
        </w:rPr>
      </w:pPr>
      <w:r>
        <w:rPr>
          <w:rFonts w:hint="eastAsia" w:ascii="宋体" w:hAnsi="宋体" w:cs="黑体"/>
          <w:b/>
          <w:bCs/>
          <w:kern w:val="0"/>
          <w:sz w:val="24"/>
          <w:lang w:val="en-US" w:eastAsia="zh-CN"/>
        </w:rPr>
        <w:t>5</w:t>
      </w:r>
      <w:r>
        <w:rPr>
          <w:rFonts w:hint="eastAsia" w:ascii="宋体" w:hAnsi="宋体" w:cs="黑体"/>
          <w:b/>
          <w:bCs/>
          <w:kern w:val="0"/>
          <w:sz w:val="24"/>
        </w:rPr>
        <w:t>、工期、质量等不满足磋商文件要求的；</w:t>
      </w:r>
    </w:p>
    <w:p>
      <w:pPr>
        <w:widowControl/>
        <w:shd w:val="clear" w:color="auto" w:fill="FFFFFF"/>
        <w:spacing w:line="560" w:lineRule="exact"/>
        <w:ind w:firstLine="602" w:firstLineChars="250"/>
        <w:jc w:val="left"/>
        <w:rPr>
          <w:rFonts w:ascii="宋体" w:hAnsi="宋体"/>
          <w:b/>
          <w:bCs/>
          <w:sz w:val="24"/>
        </w:rPr>
      </w:pPr>
      <w:r>
        <w:rPr>
          <w:rFonts w:hint="eastAsia" w:ascii="宋体" w:hAnsi="宋体"/>
          <w:b/>
          <w:bCs/>
          <w:sz w:val="24"/>
          <w:lang w:val="en-US" w:eastAsia="zh-CN"/>
        </w:rPr>
        <w:t>6</w:t>
      </w:r>
      <w:r>
        <w:rPr>
          <w:rFonts w:hint="eastAsia" w:ascii="宋体" w:hAnsi="宋体"/>
          <w:b/>
          <w:bCs/>
          <w:sz w:val="24"/>
        </w:rPr>
        <w:t>、</w:t>
      </w:r>
      <w:r>
        <w:rPr>
          <w:rFonts w:hint="eastAsia" w:ascii="宋体" w:hAnsi="宋体" w:cs="Courier New"/>
          <w:b/>
          <w:bCs/>
          <w:sz w:val="24"/>
        </w:rPr>
        <w:t>磋商</w:t>
      </w:r>
      <w:r>
        <w:rPr>
          <w:rFonts w:hint="eastAsia" w:ascii="宋体" w:hAnsi="宋体" w:cs="黑体"/>
          <w:b/>
          <w:bCs/>
          <w:kern w:val="0"/>
          <w:sz w:val="24"/>
        </w:rPr>
        <w:t>响应</w:t>
      </w:r>
      <w:r>
        <w:rPr>
          <w:rFonts w:hint="eastAsia" w:ascii="宋体" w:hAnsi="宋体"/>
          <w:b/>
          <w:bCs/>
          <w:sz w:val="24"/>
        </w:rPr>
        <w:t>方的初次报价或最终报价超过采购预算（控制价）的；</w:t>
      </w:r>
    </w:p>
    <w:p>
      <w:pPr>
        <w:widowControl/>
        <w:shd w:val="clear" w:color="auto" w:fill="FFFFFF"/>
        <w:spacing w:line="560" w:lineRule="exact"/>
        <w:ind w:firstLine="602" w:firstLineChars="250"/>
        <w:jc w:val="left"/>
        <w:rPr>
          <w:rFonts w:ascii="宋体" w:hAnsi="宋体"/>
          <w:b/>
          <w:bCs/>
          <w:sz w:val="24"/>
        </w:rPr>
      </w:pPr>
      <w:r>
        <w:rPr>
          <w:rFonts w:hint="eastAsia" w:ascii="宋体" w:hAnsi="宋体"/>
          <w:b/>
          <w:bCs/>
          <w:sz w:val="24"/>
          <w:lang w:val="en-US" w:eastAsia="zh-CN"/>
        </w:rPr>
        <w:t>7</w:t>
      </w:r>
      <w:r>
        <w:rPr>
          <w:rFonts w:hint="eastAsia" w:ascii="宋体" w:hAnsi="宋体"/>
          <w:b/>
          <w:bCs/>
          <w:sz w:val="24"/>
        </w:rPr>
        <w:t>、初次报价的已标价工程量清单不符合第四部分采购内容及要求中“工程量清单”给出的子目编码、子目名称、子目特征、计量单位和工程量；</w:t>
      </w:r>
    </w:p>
    <w:p>
      <w:pPr>
        <w:widowControl/>
        <w:shd w:val="clear" w:color="auto" w:fill="FFFFFF"/>
        <w:spacing w:line="560" w:lineRule="exact"/>
        <w:ind w:firstLine="602" w:firstLineChars="250"/>
        <w:jc w:val="left"/>
        <w:rPr>
          <w:rFonts w:ascii="宋体" w:hAnsi="宋体"/>
          <w:b/>
          <w:bCs/>
          <w:sz w:val="24"/>
        </w:rPr>
      </w:pPr>
      <w:r>
        <w:rPr>
          <w:rFonts w:hint="eastAsia" w:ascii="宋体" w:hAnsi="宋体"/>
          <w:b/>
          <w:bCs/>
          <w:sz w:val="24"/>
          <w:lang w:val="en-US" w:eastAsia="zh-CN"/>
        </w:rPr>
        <w:t>8</w:t>
      </w:r>
      <w:r>
        <w:rPr>
          <w:rFonts w:hint="eastAsia" w:ascii="宋体" w:hAnsi="宋体"/>
          <w:b/>
          <w:bCs/>
          <w:sz w:val="24"/>
        </w:rPr>
        <w:t>、初次报价没有按磋商文件要求报价，增减或修改磋商文件提供的工程量清单的；</w:t>
      </w:r>
    </w:p>
    <w:p>
      <w:pPr>
        <w:widowControl/>
        <w:shd w:val="clear" w:color="auto" w:fill="FFFFFF"/>
        <w:spacing w:line="560" w:lineRule="exact"/>
        <w:ind w:firstLine="602" w:firstLineChars="250"/>
        <w:jc w:val="left"/>
        <w:rPr>
          <w:rFonts w:ascii="宋体" w:hAnsi="宋体"/>
          <w:b/>
          <w:bCs/>
          <w:sz w:val="24"/>
        </w:rPr>
      </w:pPr>
      <w:r>
        <w:rPr>
          <w:rFonts w:hint="eastAsia" w:ascii="宋体" w:hAnsi="宋体"/>
          <w:b/>
          <w:bCs/>
          <w:sz w:val="24"/>
          <w:lang w:val="en-US" w:eastAsia="zh-CN"/>
        </w:rPr>
        <w:t>9</w:t>
      </w:r>
      <w:r>
        <w:rPr>
          <w:rFonts w:hint="eastAsia" w:ascii="宋体" w:hAnsi="宋体"/>
          <w:b/>
          <w:bCs/>
          <w:sz w:val="24"/>
        </w:rPr>
        <w:t>、降低本磋商文件规定不可竞争费的；</w:t>
      </w:r>
    </w:p>
    <w:p>
      <w:pPr>
        <w:widowControl/>
        <w:shd w:val="clear" w:color="auto" w:fill="FFFFFF"/>
        <w:spacing w:line="560" w:lineRule="exact"/>
        <w:ind w:firstLine="602" w:firstLineChars="250"/>
        <w:jc w:val="left"/>
        <w:rPr>
          <w:rFonts w:ascii="宋体" w:hAnsi="宋体" w:cs="黑体"/>
          <w:b/>
          <w:bCs/>
          <w:kern w:val="0"/>
          <w:sz w:val="24"/>
        </w:rPr>
      </w:pPr>
      <w:r>
        <w:rPr>
          <w:rFonts w:hint="eastAsia" w:ascii="宋体" w:hAnsi="宋体" w:cs="黑体"/>
          <w:b/>
          <w:bCs/>
          <w:kern w:val="0"/>
          <w:sz w:val="24"/>
        </w:rPr>
        <w:t>1</w:t>
      </w:r>
      <w:r>
        <w:rPr>
          <w:rFonts w:hint="eastAsia" w:ascii="宋体" w:hAnsi="宋体" w:cs="黑体"/>
          <w:b/>
          <w:bCs/>
          <w:kern w:val="0"/>
          <w:sz w:val="24"/>
          <w:lang w:val="en-US" w:eastAsia="zh-CN"/>
        </w:rPr>
        <w:t>0</w:t>
      </w:r>
      <w:r>
        <w:rPr>
          <w:rFonts w:hint="eastAsia" w:ascii="宋体" w:hAnsi="宋体" w:cs="黑体"/>
          <w:b/>
          <w:bCs/>
          <w:kern w:val="0"/>
          <w:sz w:val="24"/>
        </w:rPr>
        <w:t>、不响应或者擅自改变采购文件要求或者响应文件有采购人不能接受的附加条件的；</w:t>
      </w:r>
    </w:p>
    <w:p>
      <w:pPr>
        <w:widowControl/>
        <w:shd w:val="clear" w:color="auto" w:fill="FFFFFF"/>
        <w:spacing w:line="560" w:lineRule="exact"/>
        <w:ind w:firstLine="602" w:firstLineChars="250"/>
        <w:jc w:val="left"/>
        <w:rPr>
          <w:rFonts w:ascii="宋体" w:hAnsi="宋体"/>
          <w:b/>
          <w:bCs/>
          <w:sz w:val="24"/>
        </w:rPr>
      </w:pPr>
      <w:r>
        <w:rPr>
          <w:rFonts w:hint="eastAsia" w:ascii="宋体" w:hAnsi="宋体"/>
          <w:b/>
          <w:bCs/>
          <w:sz w:val="24"/>
        </w:rPr>
        <w:t>1</w:t>
      </w:r>
      <w:r>
        <w:rPr>
          <w:rFonts w:hint="eastAsia" w:ascii="宋体" w:hAnsi="宋体"/>
          <w:b/>
          <w:bCs/>
          <w:sz w:val="24"/>
          <w:lang w:val="en-US" w:eastAsia="zh-CN"/>
        </w:rPr>
        <w:t>1</w:t>
      </w:r>
      <w:r>
        <w:rPr>
          <w:rFonts w:hint="eastAsia" w:ascii="宋体" w:hAnsi="宋体"/>
          <w:b/>
          <w:bCs/>
          <w:sz w:val="24"/>
        </w:rPr>
        <w:t>、</w:t>
      </w:r>
      <w:r>
        <w:rPr>
          <w:rFonts w:hint="eastAsia" w:ascii="宋体" w:hAnsi="宋体" w:cs="Courier New"/>
          <w:b/>
          <w:bCs/>
          <w:sz w:val="24"/>
        </w:rPr>
        <w:t>磋商</w:t>
      </w:r>
      <w:r>
        <w:rPr>
          <w:rFonts w:hint="eastAsia" w:ascii="宋体" w:hAnsi="宋体" w:cs="黑体"/>
          <w:b/>
          <w:bCs/>
          <w:kern w:val="0"/>
          <w:sz w:val="24"/>
        </w:rPr>
        <w:t>响应</w:t>
      </w:r>
      <w:r>
        <w:rPr>
          <w:rFonts w:hint="eastAsia" w:ascii="宋体" w:hAnsi="宋体"/>
          <w:b/>
          <w:bCs/>
          <w:sz w:val="24"/>
        </w:rPr>
        <w:t>方串通报价的；</w:t>
      </w:r>
    </w:p>
    <w:p>
      <w:pPr>
        <w:widowControl/>
        <w:shd w:val="clear" w:color="auto" w:fill="FFFFFF"/>
        <w:spacing w:line="560" w:lineRule="exact"/>
        <w:ind w:firstLine="602" w:firstLineChars="250"/>
        <w:jc w:val="left"/>
        <w:rPr>
          <w:rFonts w:ascii="宋体" w:hAnsi="宋体"/>
          <w:b/>
          <w:bCs/>
          <w:sz w:val="24"/>
        </w:rPr>
      </w:pPr>
      <w:r>
        <w:rPr>
          <w:rFonts w:hint="eastAsia" w:ascii="宋体" w:hAnsi="宋体"/>
          <w:b/>
          <w:bCs/>
          <w:sz w:val="24"/>
        </w:rPr>
        <w:t>1</w:t>
      </w:r>
      <w:r>
        <w:rPr>
          <w:rFonts w:hint="eastAsia" w:ascii="宋体" w:hAnsi="宋体"/>
          <w:b/>
          <w:bCs/>
          <w:sz w:val="24"/>
          <w:lang w:val="en-US" w:eastAsia="zh-CN"/>
        </w:rPr>
        <w:t>2</w:t>
      </w:r>
      <w:r>
        <w:rPr>
          <w:rFonts w:hint="eastAsia" w:ascii="宋体" w:hAnsi="宋体"/>
          <w:b/>
          <w:bCs/>
          <w:sz w:val="24"/>
        </w:rPr>
        <w:t>、</w:t>
      </w:r>
      <w:r>
        <w:rPr>
          <w:rFonts w:hint="eastAsia" w:ascii="宋体" w:hAnsi="宋体" w:cs="Courier New"/>
          <w:b/>
          <w:bCs/>
          <w:sz w:val="24"/>
        </w:rPr>
        <w:t>磋商</w:t>
      </w:r>
      <w:r>
        <w:rPr>
          <w:rFonts w:hint="eastAsia" w:ascii="宋体" w:hAnsi="宋体" w:cs="黑体"/>
          <w:b/>
          <w:bCs/>
          <w:kern w:val="0"/>
          <w:sz w:val="24"/>
        </w:rPr>
        <w:t>响应</w:t>
      </w:r>
      <w:r>
        <w:rPr>
          <w:rFonts w:hint="eastAsia" w:ascii="宋体" w:hAnsi="宋体"/>
          <w:b/>
          <w:bCs/>
          <w:sz w:val="24"/>
        </w:rPr>
        <w:t>方向采购人、采购代理机构、评审专家提供不正当利益的；</w:t>
      </w:r>
    </w:p>
    <w:p>
      <w:pPr>
        <w:widowControl/>
        <w:shd w:val="clear" w:color="auto" w:fill="FFFFFF"/>
        <w:spacing w:line="560" w:lineRule="exact"/>
        <w:ind w:firstLine="602" w:firstLineChars="250"/>
        <w:jc w:val="left"/>
        <w:rPr>
          <w:rFonts w:ascii="宋体" w:hAnsi="宋体"/>
          <w:b/>
          <w:bCs/>
          <w:sz w:val="24"/>
        </w:rPr>
      </w:pPr>
      <w:r>
        <w:rPr>
          <w:rFonts w:hint="eastAsia" w:ascii="宋体" w:hAnsi="宋体"/>
          <w:b/>
          <w:bCs/>
          <w:sz w:val="24"/>
        </w:rPr>
        <w:t>1</w:t>
      </w:r>
      <w:r>
        <w:rPr>
          <w:rFonts w:hint="eastAsia" w:ascii="宋体" w:hAnsi="宋体"/>
          <w:b/>
          <w:bCs/>
          <w:sz w:val="24"/>
          <w:lang w:val="en-US" w:eastAsia="zh-CN"/>
        </w:rPr>
        <w:t>3</w:t>
      </w:r>
      <w:r>
        <w:rPr>
          <w:rFonts w:hint="eastAsia" w:ascii="宋体" w:hAnsi="宋体"/>
          <w:b/>
          <w:bCs/>
          <w:sz w:val="24"/>
        </w:rPr>
        <w:t>、磋商响应方的最终报价高于初次报价的；</w:t>
      </w:r>
    </w:p>
    <w:p>
      <w:pPr>
        <w:widowControl/>
        <w:shd w:val="clear" w:color="auto" w:fill="FFFFFF"/>
        <w:spacing w:line="560" w:lineRule="exact"/>
        <w:ind w:firstLine="602" w:firstLineChars="250"/>
        <w:jc w:val="left"/>
        <w:rPr>
          <w:rFonts w:ascii="宋体" w:hAnsi="宋体"/>
          <w:b/>
          <w:bCs/>
          <w:sz w:val="24"/>
        </w:rPr>
      </w:pPr>
      <w:r>
        <w:rPr>
          <w:rFonts w:hint="eastAsia" w:ascii="宋体" w:hAnsi="宋体"/>
          <w:b/>
          <w:bCs/>
          <w:sz w:val="24"/>
        </w:rPr>
        <w:t>1</w:t>
      </w:r>
      <w:r>
        <w:rPr>
          <w:rFonts w:hint="eastAsia" w:ascii="宋体" w:hAnsi="宋体"/>
          <w:b/>
          <w:bCs/>
          <w:sz w:val="24"/>
          <w:lang w:val="en-US" w:eastAsia="zh-CN"/>
        </w:rPr>
        <w:t>4</w:t>
      </w:r>
      <w:r>
        <w:rPr>
          <w:rFonts w:hint="eastAsia" w:ascii="宋体" w:hAnsi="宋体"/>
          <w:b/>
          <w:bCs/>
          <w:sz w:val="24"/>
        </w:rPr>
        <w:t>、未按照磋商文件给定的暂估价或暂列金额进行报价的；</w:t>
      </w:r>
    </w:p>
    <w:p>
      <w:pPr>
        <w:widowControl/>
        <w:shd w:val="clear" w:color="auto" w:fill="FFFFFF"/>
        <w:spacing w:line="560" w:lineRule="exact"/>
        <w:ind w:firstLine="602" w:firstLineChars="250"/>
        <w:jc w:val="left"/>
        <w:rPr>
          <w:rFonts w:ascii="宋体" w:hAnsi="宋体"/>
          <w:b/>
          <w:bCs/>
          <w:sz w:val="24"/>
        </w:rPr>
      </w:pPr>
      <w:r>
        <w:rPr>
          <w:rFonts w:hint="eastAsia" w:ascii="宋体" w:hAnsi="宋体"/>
          <w:b/>
          <w:bCs/>
          <w:sz w:val="24"/>
        </w:rPr>
        <w:t>1</w:t>
      </w:r>
      <w:r>
        <w:rPr>
          <w:rFonts w:hint="eastAsia" w:ascii="宋体" w:hAnsi="宋体"/>
          <w:b/>
          <w:bCs/>
          <w:sz w:val="24"/>
          <w:lang w:val="en-US" w:eastAsia="zh-CN"/>
        </w:rPr>
        <w:t>5</w:t>
      </w:r>
      <w:r>
        <w:rPr>
          <w:rFonts w:hint="eastAsia" w:ascii="宋体" w:hAnsi="宋体"/>
          <w:b/>
          <w:bCs/>
          <w:sz w:val="24"/>
        </w:rPr>
        <w:t>、法律、法规规定的其他情况。</w:t>
      </w:r>
    </w:p>
    <w:p>
      <w:pPr>
        <w:widowControl/>
        <w:shd w:val="clear" w:color="auto" w:fill="FFFFFF"/>
        <w:spacing w:line="560" w:lineRule="exact"/>
        <w:jc w:val="left"/>
        <w:rPr>
          <w:rFonts w:ascii="宋体" w:hAnsi="宋体" w:cs="Courier New"/>
          <w:b/>
          <w:bCs/>
          <w:sz w:val="24"/>
        </w:rPr>
      </w:pPr>
      <w:r>
        <w:rPr>
          <w:rFonts w:hint="eastAsia" w:ascii="宋体" w:hAnsi="宋体" w:cs="Courier New"/>
          <w:b/>
          <w:bCs/>
          <w:sz w:val="24"/>
        </w:rPr>
        <w:t>十一、本项目禁止成交供应商将承包的工程进行转包、违法分包。</w:t>
      </w:r>
    </w:p>
    <w:p>
      <w:pPr>
        <w:widowControl/>
        <w:shd w:val="clear" w:color="auto" w:fill="FFFFFF"/>
        <w:spacing w:line="560" w:lineRule="exact"/>
        <w:jc w:val="left"/>
        <w:rPr>
          <w:rFonts w:ascii="宋体" w:hAnsi="宋体" w:cs="Courier New"/>
          <w:b/>
          <w:bCs/>
          <w:sz w:val="24"/>
        </w:rPr>
      </w:pPr>
      <w:r>
        <w:rPr>
          <w:rFonts w:hint="eastAsia" w:ascii="宋体" w:hAnsi="宋体" w:cs="Courier New"/>
          <w:b/>
          <w:bCs/>
          <w:sz w:val="24"/>
        </w:rPr>
        <w:t>十二、建设工地扬尘污染防治：建设工地扬尘污染防治，执行《济宁市建筑工地扬尘治理工作导则》（二〇二〇年十一月济宁市住房和城县建设局发布）。</w:t>
      </w:r>
    </w:p>
    <w:p>
      <w:pPr>
        <w:widowControl/>
        <w:shd w:val="clear" w:color="auto" w:fill="FFFFFF"/>
        <w:spacing w:line="560" w:lineRule="exact"/>
        <w:jc w:val="left"/>
        <w:rPr>
          <w:rFonts w:ascii="宋体" w:hAnsi="宋体" w:cs="Courier New"/>
          <w:b/>
          <w:bCs/>
          <w:sz w:val="24"/>
        </w:rPr>
      </w:pPr>
      <w:r>
        <w:rPr>
          <w:rFonts w:hint="eastAsia" w:ascii="宋体" w:hAnsi="宋体" w:cs="Courier New"/>
          <w:b/>
          <w:bCs/>
          <w:sz w:val="24"/>
        </w:rPr>
        <w:t>十三、严禁在施工现场搅拌砂浆的通知</w:t>
      </w:r>
    </w:p>
    <w:p>
      <w:pPr>
        <w:widowControl/>
        <w:shd w:val="clear" w:color="auto" w:fill="FFFFFF"/>
        <w:spacing w:line="560" w:lineRule="exact"/>
        <w:ind w:firstLine="602" w:firstLineChars="250"/>
        <w:jc w:val="left"/>
        <w:rPr>
          <w:rFonts w:ascii="宋体" w:hAnsi="宋体" w:cs="Courier New"/>
          <w:b/>
          <w:bCs/>
          <w:sz w:val="24"/>
        </w:rPr>
      </w:pPr>
      <w:r>
        <w:rPr>
          <w:rFonts w:hint="eastAsia" w:ascii="宋体" w:hAnsi="宋体" w:cs="Courier New"/>
          <w:b/>
          <w:bCs/>
          <w:sz w:val="24"/>
        </w:rPr>
        <w:t>根据济建行发字【2016】7 号文规定，自2016 年 10 月 1 日起，全市范围内新建及主体未验收的建筑工程，禁止施工现场搅拌砂浆，必须使用预拌砂浆。建设工程项目因特殊原因不能使用预拌砂浆，确需现场搅拌砂浆的，应报所在县、市、区建设主管部门的同意。</w:t>
      </w:r>
    </w:p>
    <w:p>
      <w:pPr>
        <w:tabs>
          <w:tab w:val="left" w:pos="315"/>
        </w:tabs>
        <w:spacing w:line="360" w:lineRule="auto"/>
        <w:rPr>
          <w:rFonts w:ascii="宋体" w:hAnsi="宋体" w:cs="宋体"/>
          <w:b/>
          <w:sz w:val="24"/>
        </w:rPr>
      </w:pPr>
      <w:r>
        <w:rPr>
          <w:rFonts w:hint="eastAsia" w:ascii="宋体" w:hAnsi="宋体" w:cs="宋体"/>
          <w:b/>
          <w:sz w:val="24"/>
        </w:rPr>
        <w:t>十四、磋商失败：</w:t>
      </w:r>
    </w:p>
    <w:p>
      <w:pPr>
        <w:tabs>
          <w:tab w:val="left" w:pos="315"/>
        </w:tabs>
        <w:spacing w:line="560" w:lineRule="exact"/>
        <w:ind w:firstLine="480" w:firstLineChars="200"/>
        <w:jc w:val="left"/>
        <w:rPr>
          <w:rFonts w:ascii="宋体" w:hAnsi="宋体"/>
          <w:b/>
          <w:sz w:val="24"/>
        </w:rPr>
      </w:pPr>
      <w:r>
        <w:rPr>
          <w:rFonts w:ascii="宋体" w:hAnsi="宋体" w:cs="宋体"/>
          <w:sz w:val="24"/>
        </w:rPr>
        <w:t>递交响应文件或对</w:t>
      </w:r>
      <w:r>
        <w:rPr>
          <w:rFonts w:hint="eastAsia" w:ascii="宋体" w:hAnsi="宋体" w:cs="宋体"/>
          <w:sz w:val="24"/>
        </w:rPr>
        <w:t>磋商</w:t>
      </w:r>
      <w:r>
        <w:rPr>
          <w:rFonts w:ascii="宋体" w:hAnsi="宋体" w:cs="宋体"/>
          <w:sz w:val="24"/>
        </w:rPr>
        <w:t>文件做出实质响应的供应商不足三家时，采购人应当终止竞争性</w:t>
      </w:r>
      <w:r>
        <w:rPr>
          <w:rFonts w:hint="eastAsia" w:ascii="宋体" w:hAnsi="宋体" w:cs="宋体"/>
          <w:sz w:val="24"/>
        </w:rPr>
        <w:t>磋商</w:t>
      </w:r>
      <w:r>
        <w:rPr>
          <w:rFonts w:ascii="宋体" w:hAnsi="宋体" w:cs="宋体"/>
          <w:sz w:val="24"/>
        </w:rPr>
        <w:t>采购活动，重新开展采购活动。</w:t>
      </w:r>
    </w:p>
    <w:p>
      <w:pPr>
        <w:tabs>
          <w:tab w:val="left" w:pos="315"/>
        </w:tabs>
        <w:spacing w:line="560" w:lineRule="exact"/>
        <w:jc w:val="left"/>
        <w:rPr>
          <w:rFonts w:ascii="宋体" w:hAnsi="宋体"/>
          <w:b/>
          <w:sz w:val="24"/>
        </w:rPr>
      </w:pPr>
      <w:r>
        <w:rPr>
          <w:rFonts w:hint="eastAsia" w:ascii="宋体" w:hAnsi="宋体"/>
          <w:b/>
          <w:sz w:val="24"/>
        </w:rPr>
        <w:t>十五、质疑和投诉：</w:t>
      </w:r>
    </w:p>
    <w:p>
      <w:pPr>
        <w:widowControl/>
        <w:shd w:val="clear" w:color="auto" w:fill="FFFFFF"/>
        <w:spacing w:line="560" w:lineRule="exact"/>
        <w:ind w:firstLine="480" w:firstLineChars="200"/>
        <w:jc w:val="left"/>
        <w:rPr>
          <w:rFonts w:ascii="宋体" w:hAnsi="宋体" w:cs="黑体"/>
          <w:kern w:val="0"/>
          <w:sz w:val="24"/>
        </w:rPr>
      </w:pPr>
      <w:r>
        <w:rPr>
          <w:rFonts w:hint="eastAsia" w:ascii="宋体" w:hAnsi="宋体" w:cs="黑体"/>
          <w:kern w:val="0"/>
          <w:sz w:val="24"/>
        </w:rPr>
        <w:t>质疑：参加磋商的供应商认为采购文件、采购过程和成交结果使自己的合法权益受到损害的，有权依法向采购人或采购代理机构提出质疑。</w:t>
      </w:r>
    </w:p>
    <w:p>
      <w:pPr>
        <w:rPr>
          <w:rFonts w:hint="eastAsia"/>
          <w:b/>
          <w:sz w:val="32"/>
        </w:rPr>
      </w:pPr>
      <w:bookmarkStart w:id="0" w:name="_Toc8745"/>
      <w:bookmarkStart w:id="1" w:name="_Toc494210625"/>
      <w:r>
        <w:rPr>
          <w:rFonts w:hint="eastAsia"/>
          <w:b/>
          <w:sz w:val="32"/>
        </w:rPr>
        <w:br w:type="page"/>
      </w:r>
    </w:p>
    <w:bookmarkEnd w:id="0"/>
    <w:bookmarkEnd w:id="1"/>
    <w:p>
      <w:pPr>
        <w:jc w:val="center"/>
        <w:rPr>
          <w:b/>
          <w:sz w:val="32"/>
        </w:rPr>
      </w:pPr>
      <w:bookmarkStart w:id="2" w:name="_Toc494210626"/>
      <w:bookmarkStart w:id="3" w:name="_Toc31174"/>
      <w:r>
        <w:rPr>
          <w:rFonts w:hint="eastAsia"/>
          <w:b/>
          <w:sz w:val="32"/>
        </w:rPr>
        <w:t>第三部分  磋商组织、步骤与评审方法</w:t>
      </w:r>
    </w:p>
    <w:p>
      <w:pPr>
        <w:spacing w:line="360" w:lineRule="auto"/>
        <w:ind w:firstLine="241" w:firstLineChars="100"/>
        <w:rPr>
          <w:rFonts w:ascii="宋体" w:hAnsi="宋体" w:cs="宋体"/>
          <w:b/>
          <w:sz w:val="24"/>
        </w:rPr>
      </w:pPr>
      <w:r>
        <w:rPr>
          <w:rFonts w:hint="eastAsia" w:ascii="宋体" w:hAnsi="宋体" w:cs="宋体"/>
          <w:b/>
          <w:sz w:val="24"/>
        </w:rPr>
        <w:t>一、磋商与评审:</w:t>
      </w:r>
    </w:p>
    <w:p>
      <w:pPr>
        <w:spacing w:line="360" w:lineRule="auto"/>
        <w:ind w:firstLine="720" w:firstLineChars="300"/>
        <w:rPr>
          <w:rFonts w:ascii="宋体" w:hAnsi="宋体" w:cs="宋体"/>
          <w:bCs/>
          <w:sz w:val="24"/>
        </w:rPr>
      </w:pPr>
      <w:r>
        <w:rPr>
          <w:rFonts w:hint="eastAsia" w:ascii="宋体" w:hAnsi="宋体" w:cs="宋体"/>
          <w:bCs/>
          <w:sz w:val="24"/>
        </w:rPr>
        <w:t>竞争性磋商小组首先对响应文件的符合性进行评审,响应文件应实质性响应磋商文件的所有条款、条件,所谓实质上响应是指响应文件应与磋商文件的所有实质性条款、条件和规定相符,无显著差异或保留,或者对合同中约定的采购人的权利和响应供应商的义务方面未造成重大的限制,纠正这些显著差异或保留,不会对其他实质上响应磋商文件要求的响应供应商的竞争地位产生不公正的影响。</w:t>
      </w:r>
    </w:p>
    <w:p>
      <w:pPr>
        <w:spacing w:line="360" w:lineRule="auto"/>
        <w:ind w:firstLine="480" w:firstLineChars="200"/>
        <w:rPr>
          <w:rFonts w:ascii="宋体" w:hAnsi="宋体" w:cs="宋体"/>
          <w:sz w:val="24"/>
        </w:rPr>
      </w:pPr>
      <w:r>
        <w:rPr>
          <w:rFonts w:hint="eastAsia" w:ascii="宋体" w:hAnsi="宋体" w:cs="宋体"/>
          <w:bCs/>
          <w:sz w:val="24"/>
        </w:rPr>
        <w:t>按评分办法所述的评分标准,由磋商小组成员对供应商的响应文件进行综合评审,并打分,磋商小组择优推荐成交侯选人。</w:t>
      </w:r>
    </w:p>
    <w:p>
      <w:pPr>
        <w:spacing w:line="560" w:lineRule="exact"/>
        <w:ind w:firstLine="241" w:firstLineChars="100"/>
        <w:jc w:val="left"/>
        <w:rPr>
          <w:rFonts w:ascii="宋体" w:hAnsi="宋体"/>
          <w:b/>
          <w:sz w:val="24"/>
        </w:rPr>
      </w:pPr>
      <w:r>
        <w:rPr>
          <w:rFonts w:hint="eastAsia" w:ascii="宋体" w:hAnsi="宋体"/>
          <w:b/>
          <w:sz w:val="24"/>
        </w:rPr>
        <w:t>二</w:t>
      </w:r>
      <w:r>
        <w:rPr>
          <w:rFonts w:ascii="宋体" w:hAnsi="宋体"/>
          <w:b/>
          <w:sz w:val="24"/>
        </w:rPr>
        <w:t>、评审</w:t>
      </w:r>
      <w:r>
        <w:rPr>
          <w:rFonts w:hint="eastAsia" w:ascii="宋体" w:hAnsi="宋体"/>
          <w:b/>
          <w:sz w:val="24"/>
        </w:rPr>
        <w:t>办法：</w:t>
      </w:r>
    </w:p>
    <w:p>
      <w:pPr>
        <w:tabs>
          <w:tab w:val="left" w:pos="0"/>
          <w:tab w:val="left" w:pos="885"/>
          <w:tab w:val="left" w:pos="990"/>
        </w:tabs>
        <w:spacing w:line="560" w:lineRule="exact"/>
        <w:ind w:firstLine="600" w:firstLineChars="250"/>
        <w:jc w:val="left"/>
        <w:rPr>
          <w:rFonts w:ascii="宋体" w:hAnsi="宋体"/>
        </w:rPr>
      </w:pPr>
      <w:r>
        <w:rPr>
          <w:rFonts w:hint="eastAsia" w:ascii="宋体" w:hAnsi="宋体"/>
          <w:sz w:val="24"/>
        </w:rPr>
        <w:t>1、本项目采用综合评分法，是指响应文件满足磋商文件全部实质性要求且按评审因素的量化指标评审得分，按照评审得分由高到低顺序推荐3名成交候选供应商的评审方法。</w:t>
      </w:r>
    </w:p>
    <w:tbl>
      <w:tblPr>
        <w:tblStyle w:val="38"/>
        <w:tblW w:w="971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6"/>
        <w:gridCol w:w="2729"/>
        <w:gridCol w:w="840"/>
        <w:gridCol w:w="559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1" w:hRule="atLeast"/>
        </w:trPr>
        <w:tc>
          <w:tcPr>
            <w:tcW w:w="3275" w:type="dxa"/>
            <w:gridSpan w:val="2"/>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b/>
                <w:sz w:val="24"/>
              </w:rPr>
              <w:t>条款号</w:t>
            </w:r>
          </w:p>
        </w:tc>
        <w:tc>
          <w:tcPr>
            <w:tcW w:w="84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
                <w:sz w:val="24"/>
              </w:rPr>
            </w:pPr>
            <w:r>
              <w:rPr>
                <w:rFonts w:hint="eastAsia" w:ascii="宋体" w:hAnsi="宋体" w:cs="宋体"/>
                <w:b/>
                <w:sz w:val="24"/>
              </w:rPr>
              <w:t>评分</w:t>
            </w:r>
          </w:p>
          <w:p>
            <w:pPr>
              <w:snapToGrid w:val="0"/>
              <w:spacing w:line="360" w:lineRule="auto"/>
              <w:jc w:val="center"/>
              <w:rPr>
                <w:rFonts w:ascii="宋体" w:hAnsi="宋体" w:cs="宋体"/>
                <w:b/>
                <w:sz w:val="24"/>
              </w:rPr>
            </w:pPr>
            <w:r>
              <w:rPr>
                <w:rFonts w:hint="eastAsia" w:ascii="宋体" w:hAnsi="宋体" w:cs="宋体"/>
                <w:b/>
                <w:sz w:val="24"/>
              </w:rPr>
              <w:t>因素</w:t>
            </w:r>
          </w:p>
        </w:tc>
        <w:tc>
          <w:tcPr>
            <w:tcW w:w="559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
                <w:sz w:val="24"/>
              </w:rPr>
            </w:pPr>
            <w:r>
              <w:rPr>
                <w:rFonts w:hint="eastAsia" w:ascii="宋体" w:hAnsi="宋体" w:cs="宋体"/>
                <w:b/>
                <w:sz w:val="24"/>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
                <w:sz w:val="24"/>
              </w:rPr>
            </w:pPr>
            <w:r>
              <w:rPr>
                <w:rFonts w:hint="eastAsia" w:ascii="宋体" w:hAnsi="宋体" w:cs="宋体"/>
                <w:b/>
                <w:sz w:val="24"/>
              </w:rPr>
              <w:t>一</w:t>
            </w:r>
          </w:p>
        </w:tc>
        <w:tc>
          <w:tcPr>
            <w:tcW w:w="27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b/>
                <w:sz w:val="24"/>
              </w:rPr>
              <w:t>报价</w:t>
            </w:r>
          </w:p>
        </w:tc>
        <w:tc>
          <w:tcPr>
            <w:tcW w:w="84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
                <w:sz w:val="24"/>
              </w:rPr>
            </w:pPr>
            <w:r>
              <w:rPr>
                <w:rFonts w:hint="eastAsia" w:ascii="宋体" w:hAnsi="宋体" w:cs="宋体"/>
                <w:b/>
                <w:sz w:val="24"/>
                <w:lang w:val="en-US" w:eastAsia="zh-CN"/>
              </w:rPr>
              <w:t>30</w:t>
            </w:r>
            <w:r>
              <w:rPr>
                <w:rFonts w:hint="eastAsia" w:ascii="宋体" w:hAnsi="宋体" w:cs="宋体"/>
                <w:b/>
                <w:sz w:val="24"/>
              </w:rPr>
              <w:t>分</w:t>
            </w:r>
          </w:p>
        </w:tc>
        <w:tc>
          <w:tcPr>
            <w:tcW w:w="559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rPr>
            </w:pPr>
            <w:r>
              <w:rPr>
                <w:rFonts w:hint="eastAsia" w:ascii="宋体" w:hAnsi="宋体" w:cs="宋体"/>
                <w:sz w:val="24"/>
              </w:rPr>
              <w:t>供应商的报价得分统一采用最低价优先法计算，即满足磋商文件要求且最终报价最低的供应商的价格为磋商基准价，其报价得分为满分</w:t>
            </w:r>
            <w:r>
              <w:rPr>
                <w:rFonts w:hint="eastAsia" w:ascii="宋体" w:hAnsi="宋体" w:cs="宋体"/>
                <w:sz w:val="24"/>
                <w:lang w:val="en-US" w:eastAsia="zh-CN"/>
              </w:rPr>
              <w:t>30</w:t>
            </w:r>
            <w:r>
              <w:rPr>
                <w:rFonts w:hint="eastAsia" w:ascii="宋体" w:hAnsi="宋体" w:cs="宋体"/>
                <w:sz w:val="24"/>
              </w:rPr>
              <w:t>分。其他供应商的报价得分统一按照下列公式计算：磋商报价得分=（磋商基准价/最终磋商报价）×</w:t>
            </w:r>
            <w:r>
              <w:rPr>
                <w:rFonts w:hint="eastAsia" w:ascii="宋体" w:hAnsi="宋体" w:cs="宋体"/>
                <w:sz w:val="24"/>
                <w:lang w:val="en-US" w:eastAsia="zh-CN"/>
              </w:rPr>
              <w:t>30</w:t>
            </w:r>
            <w:r>
              <w:rPr>
                <w:rFonts w:hint="eastAsia" w:ascii="宋体" w:hAnsi="宋体" w:cs="宋体"/>
                <w:sz w:val="24"/>
              </w:rPr>
              <w:t>%×100。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b/>
                <w:sz w:val="24"/>
              </w:rPr>
              <w:t>二</w:t>
            </w:r>
          </w:p>
        </w:tc>
        <w:tc>
          <w:tcPr>
            <w:tcW w:w="2729"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b/>
                <w:sz w:val="24"/>
              </w:rPr>
              <w:t>技术标</w:t>
            </w:r>
          </w:p>
        </w:tc>
        <w:tc>
          <w:tcPr>
            <w:tcW w:w="84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b/>
                <w:sz w:val="24"/>
                <w:lang w:val="en-US" w:eastAsia="zh-CN"/>
              </w:rPr>
              <w:t>6</w:t>
            </w:r>
            <w:r>
              <w:rPr>
                <w:rFonts w:hint="eastAsia" w:ascii="宋体" w:hAnsi="宋体" w:cs="宋体"/>
                <w:b/>
                <w:sz w:val="24"/>
              </w:rPr>
              <w:t>0分</w:t>
            </w:r>
          </w:p>
        </w:tc>
        <w:tc>
          <w:tcPr>
            <w:tcW w:w="559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19"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sz w:val="24"/>
              </w:rPr>
              <w:t>1</w:t>
            </w:r>
          </w:p>
        </w:tc>
        <w:tc>
          <w:tcPr>
            <w:tcW w:w="272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cs="宋体"/>
                <w:sz w:val="24"/>
              </w:rPr>
            </w:pPr>
            <w:r>
              <w:rPr>
                <w:rFonts w:hint="eastAsia" w:ascii="宋体" w:hAnsi="宋体" w:cs="宋体"/>
                <w:sz w:val="24"/>
              </w:rPr>
              <w:t>针对项目特点内容规范完整性和整体编制水平</w:t>
            </w:r>
          </w:p>
        </w:tc>
        <w:tc>
          <w:tcPr>
            <w:tcW w:w="8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sz w:val="24"/>
                <w:lang w:eastAsia="zh-CN"/>
              </w:rPr>
            </w:pPr>
            <w:r>
              <w:rPr>
                <w:rFonts w:hint="eastAsia" w:ascii="宋体" w:hAnsi="宋体" w:cs="宋体"/>
                <w:sz w:val="24"/>
                <w:lang w:val="en-US" w:eastAsia="zh-CN"/>
              </w:rPr>
              <w:t>6</w:t>
            </w:r>
          </w:p>
        </w:tc>
        <w:tc>
          <w:tcPr>
            <w:tcW w:w="559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宋体" w:hAnsi="宋体" w:cs="宋体"/>
                <w:sz w:val="24"/>
              </w:rPr>
            </w:pPr>
            <w:r>
              <w:rPr>
                <w:rFonts w:hint="eastAsia" w:ascii="宋体" w:hAnsi="宋体" w:cs="宋体"/>
                <w:sz w:val="24"/>
              </w:rPr>
              <w:t>根据对工程整体有深刻认识，施工组织设计内容针对项目特点完整规范、具体可行和整体编制水平得0</w:t>
            </w:r>
            <w:r>
              <w:rPr>
                <w:rFonts w:hint="eastAsia" w:ascii="宋体" w:hAnsi="宋体" w:cs="宋体"/>
                <w:sz w:val="24"/>
                <w:lang w:eastAsia="zh-CN"/>
              </w:rPr>
              <w:t>—</w:t>
            </w:r>
            <w:r>
              <w:rPr>
                <w:rFonts w:hint="eastAsia" w:ascii="宋体" w:hAnsi="宋体" w:cs="宋体"/>
                <w:sz w:val="24"/>
                <w:lang w:val="en-US" w:eastAsia="zh-CN"/>
              </w:rPr>
              <w:t>6</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sz w:val="24"/>
              </w:rPr>
              <w:t>2</w:t>
            </w:r>
          </w:p>
        </w:tc>
        <w:tc>
          <w:tcPr>
            <w:tcW w:w="27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Cs/>
                <w:sz w:val="24"/>
              </w:rPr>
            </w:pPr>
            <w:r>
              <w:rPr>
                <w:rFonts w:hint="eastAsia" w:ascii="宋体" w:hAnsi="宋体" w:cs="宋体"/>
                <w:sz w:val="24"/>
              </w:rPr>
              <w:t>施工方案与技术措施</w:t>
            </w:r>
          </w:p>
        </w:tc>
        <w:tc>
          <w:tcPr>
            <w:tcW w:w="8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lang w:eastAsia="zh-CN"/>
              </w:rPr>
            </w:pPr>
            <w:r>
              <w:rPr>
                <w:rFonts w:hint="eastAsia" w:ascii="宋体" w:hAnsi="宋体" w:cs="宋体"/>
                <w:sz w:val="24"/>
                <w:lang w:val="en-US" w:eastAsia="zh-CN"/>
              </w:rPr>
              <w:t>6</w:t>
            </w:r>
          </w:p>
        </w:tc>
        <w:tc>
          <w:tcPr>
            <w:tcW w:w="5597"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Cs/>
                <w:sz w:val="24"/>
              </w:rPr>
            </w:pPr>
            <w:r>
              <w:rPr>
                <w:rFonts w:hint="eastAsia" w:ascii="宋体" w:hAnsi="宋体" w:cs="宋体"/>
                <w:bCs/>
                <w:sz w:val="24"/>
              </w:rPr>
              <w:t>有该项得基本分</w:t>
            </w:r>
            <w:r>
              <w:rPr>
                <w:rFonts w:hint="eastAsia" w:ascii="宋体" w:hAnsi="宋体" w:cs="宋体"/>
                <w:bCs/>
                <w:sz w:val="24"/>
                <w:lang w:val="en-US" w:eastAsia="zh-CN"/>
              </w:rPr>
              <w:t>3</w:t>
            </w:r>
            <w:r>
              <w:rPr>
                <w:rFonts w:hint="eastAsia" w:ascii="宋体" w:hAnsi="宋体" w:cs="宋体"/>
                <w:bCs/>
                <w:sz w:val="24"/>
              </w:rPr>
              <w:t>分，缺项不得分，根据内容齐全、针对项目实际情况安排恰当、措施可行程度得0</w:t>
            </w:r>
            <w:r>
              <w:rPr>
                <w:rFonts w:hint="eastAsia" w:ascii="宋体" w:hAnsi="宋体" w:cs="宋体"/>
                <w:bCs/>
                <w:sz w:val="24"/>
                <w:lang w:eastAsia="zh-CN"/>
              </w:rPr>
              <w:t>—</w:t>
            </w:r>
            <w:r>
              <w:rPr>
                <w:rFonts w:hint="eastAsia" w:ascii="宋体" w:hAnsi="宋体" w:cs="宋体"/>
                <w:bCs/>
                <w:sz w:val="24"/>
                <w:lang w:val="en-US" w:eastAsia="zh-CN"/>
              </w:rPr>
              <w:t>3</w:t>
            </w:r>
            <w:r>
              <w:rPr>
                <w:rFonts w:hint="eastAsia" w:ascii="宋体" w:hAnsi="宋体" w:cs="宋体"/>
                <w:bCs/>
                <w:sz w:val="24"/>
              </w:rPr>
              <w:t xml:space="preserve"> 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20"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sz w:val="24"/>
              </w:rPr>
              <w:t>3</w:t>
            </w:r>
          </w:p>
        </w:tc>
        <w:tc>
          <w:tcPr>
            <w:tcW w:w="27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质量管理体系与措施</w:t>
            </w:r>
          </w:p>
        </w:tc>
        <w:tc>
          <w:tcPr>
            <w:tcW w:w="8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lang w:eastAsia="zh-CN"/>
              </w:rPr>
            </w:pPr>
            <w:r>
              <w:rPr>
                <w:rFonts w:hint="eastAsia" w:ascii="宋体" w:hAnsi="宋体" w:cs="宋体"/>
                <w:sz w:val="24"/>
                <w:lang w:val="en-US" w:eastAsia="zh-CN"/>
              </w:rPr>
              <w:t>6</w:t>
            </w:r>
          </w:p>
        </w:tc>
        <w:tc>
          <w:tcPr>
            <w:tcW w:w="5597"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rPr>
            </w:pPr>
            <w:r>
              <w:rPr>
                <w:rFonts w:hint="eastAsia" w:ascii="宋体" w:hAnsi="宋体" w:cs="宋体"/>
                <w:sz w:val="24"/>
              </w:rPr>
              <w:t>有该项得基本分</w:t>
            </w:r>
            <w:r>
              <w:rPr>
                <w:rFonts w:hint="eastAsia" w:ascii="宋体" w:hAnsi="宋体" w:cs="宋体"/>
                <w:sz w:val="24"/>
                <w:lang w:val="en-US" w:eastAsia="zh-CN"/>
              </w:rPr>
              <w:t>3</w:t>
            </w:r>
            <w:r>
              <w:rPr>
                <w:rFonts w:hint="eastAsia" w:ascii="宋体" w:hAnsi="宋体" w:cs="宋体"/>
                <w:sz w:val="24"/>
              </w:rPr>
              <w:t xml:space="preserve"> 分，缺项不得分，根据体系完整、内容齐全、安排合理、针对项目特点措施先进可行、通病治理措施具体可靠得0</w:t>
            </w:r>
            <w:r>
              <w:rPr>
                <w:rFonts w:hint="eastAsia" w:ascii="宋体" w:hAnsi="宋体" w:cs="宋体"/>
                <w:sz w:val="24"/>
                <w:lang w:eastAsia="zh-CN"/>
              </w:rPr>
              <w:t>—</w:t>
            </w:r>
            <w:r>
              <w:rPr>
                <w:rFonts w:hint="eastAsia" w:ascii="宋体" w:hAnsi="宋体" w:cs="宋体"/>
                <w:sz w:val="24"/>
                <w:lang w:val="en-US" w:eastAsia="zh-CN"/>
              </w:rPr>
              <w:t>3</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sz w:val="24"/>
              </w:rPr>
              <w:t>4</w:t>
            </w:r>
          </w:p>
        </w:tc>
        <w:tc>
          <w:tcPr>
            <w:tcW w:w="27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安全管理体系与措施</w:t>
            </w:r>
          </w:p>
        </w:tc>
        <w:tc>
          <w:tcPr>
            <w:tcW w:w="8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lang w:eastAsia="zh-CN"/>
              </w:rPr>
            </w:pPr>
            <w:r>
              <w:rPr>
                <w:rFonts w:hint="eastAsia" w:ascii="宋体" w:hAnsi="宋体" w:cs="宋体"/>
                <w:sz w:val="24"/>
                <w:lang w:val="en-US" w:eastAsia="zh-CN"/>
              </w:rPr>
              <w:t>6</w:t>
            </w:r>
          </w:p>
        </w:tc>
        <w:tc>
          <w:tcPr>
            <w:tcW w:w="5597"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rPr>
            </w:pPr>
            <w:r>
              <w:rPr>
                <w:rFonts w:hint="eastAsia" w:ascii="宋体" w:hAnsi="宋体" w:cs="宋体"/>
                <w:sz w:val="24"/>
              </w:rPr>
              <w:t xml:space="preserve">有该项得基本分 </w:t>
            </w:r>
            <w:r>
              <w:rPr>
                <w:rFonts w:hint="eastAsia" w:ascii="宋体" w:hAnsi="宋体" w:cs="宋体"/>
                <w:sz w:val="24"/>
                <w:lang w:val="en-US" w:eastAsia="zh-CN"/>
              </w:rPr>
              <w:t>3</w:t>
            </w:r>
            <w:r>
              <w:rPr>
                <w:rFonts w:hint="eastAsia" w:ascii="宋体" w:hAnsi="宋体" w:cs="宋体"/>
                <w:sz w:val="24"/>
              </w:rPr>
              <w:t>分，缺项不得分，根据体系完整、内容齐全、安排恰当、措施针对项目实际情况规范具体完整、应急救援预案可行得0</w:t>
            </w:r>
            <w:r>
              <w:rPr>
                <w:rFonts w:hint="eastAsia" w:ascii="宋体" w:hAnsi="宋体" w:cs="宋体"/>
                <w:sz w:val="24"/>
                <w:lang w:eastAsia="zh-CN"/>
              </w:rPr>
              <w:t>—</w:t>
            </w:r>
            <w:r>
              <w:rPr>
                <w:rFonts w:hint="eastAsia" w:ascii="宋体" w:hAnsi="宋体" w:cs="宋体"/>
                <w:sz w:val="24"/>
                <w:lang w:val="en-US" w:eastAsia="zh-CN"/>
              </w:rPr>
              <w:t>3</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sz w:val="24"/>
              </w:rPr>
              <w:t>5</w:t>
            </w:r>
          </w:p>
        </w:tc>
        <w:tc>
          <w:tcPr>
            <w:tcW w:w="27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工程进度计划与措施（附施工进度横道图或网络图）</w:t>
            </w:r>
          </w:p>
        </w:tc>
        <w:tc>
          <w:tcPr>
            <w:tcW w:w="8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lang w:eastAsia="zh-CN"/>
              </w:rPr>
            </w:pPr>
            <w:r>
              <w:rPr>
                <w:rFonts w:hint="eastAsia" w:ascii="宋体" w:hAnsi="宋体" w:cs="宋体"/>
                <w:sz w:val="24"/>
                <w:lang w:val="en-US" w:eastAsia="zh-CN"/>
              </w:rPr>
              <w:t>6</w:t>
            </w:r>
          </w:p>
        </w:tc>
        <w:tc>
          <w:tcPr>
            <w:tcW w:w="5597"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有该项得基本分</w:t>
            </w:r>
            <w:r>
              <w:rPr>
                <w:rFonts w:hint="eastAsia" w:ascii="宋体" w:hAnsi="宋体" w:cs="宋体"/>
                <w:sz w:val="24"/>
                <w:lang w:val="en-US" w:eastAsia="zh-CN"/>
              </w:rPr>
              <w:t>3</w:t>
            </w:r>
            <w:r>
              <w:rPr>
                <w:rFonts w:hint="eastAsia" w:ascii="宋体" w:hAnsi="宋体" w:cs="宋体"/>
                <w:sz w:val="24"/>
              </w:rPr>
              <w:t>分，缺项不得分，根据工程计划编排合理、可行、关键路线清晰准确、冬雨季农忙保证措施可靠、内容齐全可行得0</w:t>
            </w:r>
            <w:r>
              <w:rPr>
                <w:rFonts w:hint="eastAsia" w:ascii="宋体" w:hAnsi="宋体" w:cs="宋体"/>
                <w:sz w:val="24"/>
                <w:lang w:eastAsia="zh-CN"/>
              </w:rPr>
              <w:t>—</w:t>
            </w:r>
            <w:r>
              <w:rPr>
                <w:rFonts w:hint="eastAsia" w:ascii="宋体" w:hAnsi="宋体" w:cs="宋体"/>
                <w:sz w:val="24"/>
                <w:lang w:val="en-US" w:eastAsia="zh-CN"/>
              </w:rPr>
              <w:t>3</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86"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sz w:val="24"/>
              </w:rPr>
              <w:t>6</w:t>
            </w:r>
          </w:p>
        </w:tc>
        <w:tc>
          <w:tcPr>
            <w:tcW w:w="27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环保管理体系与措施</w:t>
            </w:r>
          </w:p>
        </w:tc>
        <w:tc>
          <w:tcPr>
            <w:tcW w:w="8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lang w:eastAsia="zh-CN"/>
              </w:rPr>
            </w:pPr>
            <w:r>
              <w:rPr>
                <w:rFonts w:hint="eastAsia" w:ascii="宋体" w:hAnsi="宋体" w:cs="宋体"/>
                <w:sz w:val="24"/>
                <w:lang w:val="en-US" w:eastAsia="zh-CN"/>
              </w:rPr>
              <w:t>6</w:t>
            </w:r>
          </w:p>
        </w:tc>
        <w:tc>
          <w:tcPr>
            <w:tcW w:w="5597"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rPr>
            </w:pPr>
            <w:r>
              <w:rPr>
                <w:rFonts w:hint="eastAsia" w:ascii="宋体" w:hAnsi="宋体" w:cs="宋体"/>
                <w:sz w:val="24"/>
              </w:rPr>
              <w:t>有该项得基本分</w:t>
            </w:r>
            <w:r>
              <w:rPr>
                <w:rFonts w:hint="eastAsia" w:ascii="宋体" w:hAnsi="宋体" w:cs="宋体"/>
                <w:sz w:val="24"/>
                <w:lang w:val="en-US" w:eastAsia="zh-CN"/>
              </w:rPr>
              <w:t>3</w:t>
            </w:r>
            <w:r>
              <w:rPr>
                <w:rFonts w:hint="eastAsia" w:ascii="宋体" w:hAnsi="宋体" w:cs="宋体"/>
                <w:sz w:val="24"/>
              </w:rPr>
              <w:t>分，缺项不得分，根据体系完整、内容齐全、安排恰当、措施可行程度得0</w:t>
            </w:r>
            <w:r>
              <w:rPr>
                <w:rFonts w:hint="eastAsia" w:ascii="宋体" w:hAnsi="宋体" w:cs="宋体"/>
                <w:sz w:val="24"/>
                <w:lang w:eastAsia="zh-CN"/>
              </w:rPr>
              <w:t>—</w:t>
            </w:r>
            <w:r>
              <w:rPr>
                <w:rFonts w:hint="eastAsia" w:ascii="宋体" w:hAnsi="宋体" w:cs="宋体"/>
                <w:sz w:val="24"/>
                <w:lang w:val="en-US" w:eastAsia="zh-CN"/>
              </w:rPr>
              <w:t>3</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sz w:val="24"/>
              </w:rPr>
              <w:t>7</w:t>
            </w:r>
          </w:p>
        </w:tc>
        <w:tc>
          <w:tcPr>
            <w:tcW w:w="27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文明管理体系与措施</w:t>
            </w:r>
          </w:p>
        </w:tc>
        <w:tc>
          <w:tcPr>
            <w:tcW w:w="8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lang w:eastAsia="zh-CN"/>
              </w:rPr>
            </w:pPr>
            <w:r>
              <w:rPr>
                <w:rFonts w:hint="eastAsia" w:ascii="宋体" w:hAnsi="宋体" w:cs="宋体"/>
                <w:sz w:val="24"/>
                <w:lang w:val="en-US" w:eastAsia="zh-CN"/>
              </w:rPr>
              <w:t>6</w:t>
            </w:r>
          </w:p>
        </w:tc>
        <w:tc>
          <w:tcPr>
            <w:tcW w:w="5597"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rPr>
            </w:pPr>
            <w:r>
              <w:rPr>
                <w:rFonts w:hint="eastAsia" w:ascii="宋体" w:hAnsi="宋体" w:cs="宋体"/>
                <w:sz w:val="24"/>
              </w:rPr>
              <w:t>有该项得基本分</w:t>
            </w:r>
            <w:r>
              <w:rPr>
                <w:rFonts w:hint="eastAsia" w:ascii="宋体" w:hAnsi="宋体" w:cs="宋体"/>
                <w:sz w:val="24"/>
                <w:lang w:val="en-US" w:eastAsia="zh-CN"/>
              </w:rPr>
              <w:t>3</w:t>
            </w:r>
            <w:r>
              <w:rPr>
                <w:rFonts w:hint="eastAsia" w:ascii="宋体" w:hAnsi="宋体" w:cs="宋体"/>
                <w:sz w:val="24"/>
              </w:rPr>
              <w:t>分，缺项不得分，根据体系完整、内容齐全、安排恰当、针对项目实际情况措施可行程度得0</w:t>
            </w:r>
            <w:r>
              <w:rPr>
                <w:rFonts w:hint="eastAsia" w:ascii="宋体" w:hAnsi="宋体" w:cs="宋体"/>
                <w:sz w:val="24"/>
                <w:lang w:eastAsia="zh-CN"/>
              </w:rPr>
              <w:t>—</w:t>
            </w:r>
            <w:r>
              <w:rPr>
                <w:rFonts w:hint="eastAsia" w:ascii="宋体" w:hAnsi="宋体" w:cs="宋体"/>
                <w:sz w:val="24"/>
                <w:lang w:val="en-US" w:eastAsia="zh-CN"/>
              </w:rPr>
              <w:t>3</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sz w:val="24"/>
              </w:rPr>
              <w:t>8</w:t>
            </w:r>
          </w:p>
        </w:tc>
        <w:tc>
          <w:tcPr>
            <w:tcW w:w="27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施工管理及措施</w:t>
            </w:r>
          </w:p>
        </w:tc>
        <w:tc>
          <w:tcPr>
            <w:tcW w:w="8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4"/>
                <w:lang w:eastAsia="zh-CN"/>
              </w:rPr>
            </w:pPr>
            <w:r>
              <w:rPr>
                <w:rFonts w:hint="eastAsia" w:ascii="宋体" w:hAnsi="宋体" w:cs="宋体"/>
                <w:sz w:val="24"/>
                <w:lang w:val="en-US" w:eastAsia="zh-CN"/>
              </w:rPr>
              <w:t>6</w:t>
            </w:r>
          </w:p>
        </w:tc>
        <w:tc>
          <w:tcPr>
            <w:tcW w:w="5597"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 w:val="24"/>
              </w:rPr>
            </w:pPr>
            <w:r>
              <w:rPr>
                <w:rFonts w:hint="eastAsia" w:ascii="宋体" w:hAnsi="宋体" w:cs="宋体"/>
                <w:sz w:val="24"/>
              </w:rPr>
              <w:t>有该项得基本分</w:t>
            </w:r>
            <w:r>
              <w:rPr>
                <w:rFonts w:hint="eastAsia" w:ascii="宋体" w:hAnsi="宋体" w:cs="宋体"/>
                <w:sz w:val="24"/>
                <w:lang w:val="en-US" w:eastAsia="zh-CN"/>
              </w:rPr>
              <w:t>3</w:t>
            </w:r>
            <w:r>
              <w:rPr>
                <w:rFonts w:hint="eastAsia" w:ascii="宋体" w:hAnsi="宋体" w:cs="宋体"/>
                <w:sz w:val="24"/>
              </w:rPr>
              <w:t>分，缺项不得分，根据对本工程项目管理的认识，内容齐全、有针对性、对工程现场管理安排合理、符合安全文明生产要求、对工程管理的配合、协调、服务措施可行得0</w:t>
            </w:r>
            <w:r>
              <w:rPr>
                <w:rFonts w:hint="eastAsia" w:ascii="宋体" w:hAnsi="宋体" w:cs="宋体"/>
                <w:sz w:val="24"/>
                <w:lang w:eastAsia="zh-CN"/>
              </w:rPr>
              <w:t>—</w:t>
            </w:r>
            <w:r>
              <w:rPr>
                <w:rFonts w:hint="eastAsia" w:ascii="宋体" w:hAnsi="宋体" w:cs="宋体"/>
                <w:sz w:val="24"/>
                <w:lang w:val="en-US" w:eastAsia="zh-CN"/>
              </w:rPr>
              <w:t>3</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
                <w:sz w:val="24"/>
              </w:rPr>
            </w:pPr>
            <w:r>
              <w:rPr>
                <w:rFonts w:hint="eastAsia" w:ascii="宋体" w:hAnsi="宋体" w:cs="宋体"/>
                <w:sz w:val="24"/>
              </w:rPr>
              <w:t>9</w:t>
            </w:r>
          </w:p>
        </w:tc>
        <w:tc>
          <w:tcPr>
            <w:tcW w:w="27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资源配备计划及措施（附劳动力计划表、主要施工设备表、试验和检测仪器设备表）</w:t>
            </w:r>
          </w:p>
        </w:tc>
        <w:tc>
          <w:tcPr>
            <w:tcW w:w="8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
                <w:sz w:val="24"/>
                <w:lang w:eastAsia="zh-CN"/>
              </w:rPr>
            </w:pPr>
            <w:r>
              <w:rPr>
                <w:rFonts w:hint="eastAsia" w:ascii="宋体" w:hAnsi="宋体" w:cs="宋体"/>
                <w:sz w:val="24"/>
                <w:lang w:val="en-US" w:eastAsia="zh-CN"/>
              </w:rPr>
              <w:t>6</w:t>
            </w:r>
          </w:p>
        </w:tc>
        <w:tc>
          <w:tcPr>
            <w:tcW w:w="5597"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有该项得基本分</w:t>
            </w:r>
            <w:r>
              <w:rPr>
                <w:rFonts w:hint="eastAsia" w:ascii="宋体" w:hAnsi="宋体" w:cs="宋体"/>
                <w:sz w:val="24"/>
                <w:lang w:val="en-US" w:eastAsia="zh-CN"/>
              </w:rPr>
              <w:t>3</w:t>
            </w:r>
            <w:r>
              <w:rPr>
                <w:rFonts w:hint="eastAsia" w:ascii="宋体" w:hAnsi="宋体" w:cs="宋体"/>
                <w:sz w:val="24"/>
              </w:rPr>
              <w:t>分，缺项不得分，根据内容齐全、安排合理、投入计划与进度计划相呼应、措施可行程度得0</w:t>
            </w:r>
            <w:r>
              <w:rPr>
                <w:rFonts w:hint="eastAsia" w:ascii="宋体" w:hAnsi="宋体" w:cs="宋体"/>
                <w:sz w:val="24"/>
                <w:lang w:eastAsia="zh-CN"/>
              </w:rPr>
              <w:t>—</w:t>
            </w:r>
            <w:r>
              <w:rPr>
                <w:rFonts w:hint="eastAsia" w:ascii="宋体" w:hAnsi="宋体" w:cs="宋体"/>
                <w:sz w:val="24"/>
                <w:lang w:val="en-US" w:eastAsia="zh-CN"/>
              </w:rPr>
              <w:t>3</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5"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sz w:val="24"/>
              </w:rPr>
            </w:pPr>
            <w:r>
              <w:rPr>
                <w:rFonts w:hint="eastAsia" w:ascii="宋体" w:hAnsi="宋体" w:cs="宋体"/>
                <w:sz w:val="24"/>
              </w:rPr>
              <w:t>10</w:t>
            </w:r>
          </w:p>
        </w:tc>
        <w:tc>
          <w:tcPr>
            <w:tcW w:w="272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施工关键部位、材料采购要点的控制及措施（根据工程特点及</w:t>
            </w:r>
            <w:r>
              <w:rPr>
                <w:rFonts w:hint="eastAsia" w:ascii="宋体" w:hAnsi="宋体" w:cs="宋体"/>
                <w:sz w:val="24"/>
                <w:lang w:val="en-US" w:eastAsia="zh-CN"/>
              </w:rPr>
              <w:t>磋商</w:t>
            </w:r>
            <w:r>
              <w:rPr>
                <w:rFonts w:hint="eastAsia" w:ascii="宋体" w:hAnsi="宋体" w:cs="宋体"/>
                <w:sz w:val="24"/>
              </w:rPr>
              <w:t>文件要求应具有针对性）</w:t>
            </w:r>
          </w:p>
        </w:tc>
        <w:tc>
          <w:tcPr>
            <w:tcW w:w="8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b/>
                <w:sz w:val="24"/>
                <w:lang w:eastAsia="zh-CN"/>
              </w:rPr>
            </w:pPr>
            <w:r>
              <w:rPr>
                <w:rFonts w:hint="eastAsia" w:ascii="宋体" w:hAnsi="宋体" w:cs="宋体"/>
                <w:sz w:val="24"/>
                <w:lang w:val="en-US" w:eastAsia="zh-CN"/>
              </w:rPr>
              <w:t>6</w:t>
            </w:r>
          </w:p>
        </w:tc>
        <w:tc>
          <w:tcPr>
            <w:tcW w:w="5597"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sz w:val="24"/>
              </w:rPr>
            </w:pPr>
            <w:r>
              <w:rPr>
                <w:rFonts w:hint="eastAsia" w:ascii="宋体" w:hAnsi="宋体" w:cs="宋体"/>
                <w:sz w:val="24"/>
              </w:rPr>
              <w:t xml:space="preserve">有该项得基本分 </w:t>
            </w:r>
            <w:r>
              <w:rPr>
                <w:rFonts w:hint="eastAsia" w:ascii="宋体" w:hAnsi="宋体" w:cs="宋体"/>
                <w:sz w:val="24"/>
                <w:lang w:val="en-US" w:eastAsia="zh-CN"/>
              </w:rPr>
              <w:t>3</w:t>
            </w:r>
            <w:r>
              <w:rPr>
                <w:rFonts w:hint="eastAsia" w:ascii="宋体" w:hAnsi="宋体" w:cs="宋体"/>
                <w:sz w:val="24"/>
              </w:rPr>
              <w:t>分，缺项不得分，根据针对工程特点内容齐全、安排合理、对施工关键部位及材料采购要点解决方案完整、经济、切实可行、措施得力得0</w:t>
            </w:r>
            <w:r>
              <w:rPr>
                <w:rFonts w:hint="eastAsia" w:ascii="宋体" w:hAnsi="宋体" w:cs="宋体"/>
                <w:sz w:val="24"/>
                <w:lang w:eastAsia="zh-CN"/>
              </w:rPr>
              <w:t>—</w:t>
            </w:r>
            <w:r>
              <w:rPr>
                <w:rFonts w:hint="eastAsia" w:ascii="宋体" w:hAnsi="宋体" w:cs="宋体"/>
                <w:sz w:val="24"/>
                <w:lang w:val="en-US" w:eastAsia="zh-CN"/>
              </w:rPr>
              <w:t>3</w:t>
            </w:r>
            <w:r>
              <w:rPr>
                <w:rFonts w:hint="eastAsia" w:ascii="宋体" w:hAnsi="宋体" w:cs="宋体"/>
                <w:sz w:val="24"/>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546" w:type="dxa"/>
            <w:tcBorders>
              <w:top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
                <w:sz w:val="24"/>
              </w:rPr>
            </w:pPr>
            <w:r>
              <w:rPr>
                <w:rFonts w:hint="eastAsia" w:ascii="宋体" w:hAnsi="宋体" w:cs="宋体"/>
                <w:b/>
                <w:sz w:val="24"/>
              </w:rPr>
              <w:t>三</w:t>
            </w:r>
          </w:p>
        </w:tc>
        <w:tc>
          <w:tcPr>
            <w:tcW w:w="272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sz w:val="24"/>
              </w:rPr>
            </w:pPr>
            <w:r>
              <w:rPr>
                <w:rFonts w:hint="eastAsia" w:ascii="宋体" w:hAnsi="宋体" w:cs="宋体"/>
                <w:b/>
                <w:sz w:val="24"/>
              </w:rPr>
              <w:t>资信标</w:t>
            </w:r>
          </w:p>
        </w:tc>
        <w:tc>
          <w:tcPr>
            <w:tcW w:w="84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b/>
                <w:sz w:val="24"/>
                <w:lang w:val="en-US" w:eastAsia="zh-CN"/>
              </w:rPr>
              <w:t>10</w:t>
            </w:r>
            <w:r>
              <w:rPr>
                <w:rFonts w:hint="eastAsia" w:ascii="宋体" w:hAnsi="宋体" w:cs="宋体"/>
                <w:b/>
                <w:sz w:val="24"/>
              </w:rPr>
              <w:t>分</w:t>
            </w:r>
          </w:p>
        </w:tc>
        <w:tc>
          <w:tcPr>
            <w:tcW w:w="559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24" w:hRule="atLeast"/>
        </w:trPr>
        <w:tc>
          <w:tcPr>
            <w:tcW w:w="546" w:type="dxa"/>
            <w:tcBorders>
              <w:top w:val="single" w:color="auto" w:sz="4" w:space="0"/>
              <w:bottom w:val="single" w:color="auto" w:sz="4" w:space="0"/>
              <w:right w:val="single" w:color="auto" w:sz="4" w:space="0"/>
            </w:tcBorders>
            <w:vAlign w:val="center"/>
          </w:tcPr>
          <w:p>
            <w:pPr>
              <w:adjustRightInd w:val="0"/>
              <w:snapToGrid w:val="0"/>
              <w:spacing w:line="360" w:lineRule="auto"/>
              <w:jc w:val="center"/>
              <w:rPr>
                <w:rFonts w:hint="eastAsia" w:ascii="宋体" w:hAnsi="宋体" w:eastAsia="宋体" w:cs="宋体"/>
                <w:sz w:val="24"/>
                <w:lang w:eastAsia="zh-CN"/>
              </w:rPr>
            </w:pPr>
            <w:r>
              <w:rPr>
                <w:rFonts w:hint="eastAsia" w:ascii="宋体" w:hAnsi="宋体" w:cs="宋体"/>
                <w:sz w:val="24"/>
                <w:lang w:val="en-US" w:eastAsia="zh-CN"/>
              </w:rPr>
              <w:t>1</w:t>
            </w:r>
          </w:p>
        </w:tc>
        <w:tc>
          <w:tcPr>
            <w:tcW w:w="272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sz w:val="24"/>
              </w:rPr>
            </w:pPr>
            <w:r>
              <w:rPr>
                <w:rFonts w:hint="eastAsia" w:ascii="宋体" w:hAnsi="宋体" w:cs="宋体"/>
                <w:sz w:val="24"/>
              </w:rPr>
              <w:t>供应商类似业绩</w:t>
            </w:r>
          </w:p>
          <w:p>
            <w:pPr>
              <w:widowControl/>
              <w:snapToGrid w:val="0"/>
              <w:spacing w:line="360" w:lineRule="auto"/>
              <w:jc w:val="center"/>
              <w:rPr>
                <w:rFonts w:ascii="宋体" w:hAnsi="宋体" w:cs="宋体"/>
                <w:sz w:val="24"/>
              </w:rPr>
            </w:pPr>
          </w:p>
        </w:tc>
        <w:tc>
          <w:tcPr>
            <w:tcW w:w="840"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sz w:val="24"/>
              </w:rPr>
            </w:pPr>
            <w:r>
              <w:rPr>
                <w:rFonts w:hint="eastAsia" w:ascii="宋体" w:hAnsi="宋体" w:cs="宋体"/>
                <w:sz w:val="24"/>
              </w:rPr>
              <w:t>10分</w:t>
            </w:r>
          </w:p>
        </w:tc>
        <w:tc>
          <w:tcPr>
            <w:tcW w:w="5597" w:type="dxa"/>
            <w:tcBorders>
              <w:top w:val="single" w:color="auto" w:sz="4" w:space="0"/>
              <w:left w:val="single" w:color="auto" w:sz="4" w:space="0"/>
              <w:bottom w:val="single" w:color="auto" w:sz="4" w:space="0"/>
              <w:right w:val="single" w:color="auto" w:sz="4" w:space="0"/>
            </w:tcBorders>
            <w:vAlign w:val="center"/>
          </w:tcPr>
          <w:p>
            <w:pPr>
              <w:spacing w:line="360" w:lineRule="auto"/>
              <w:ind w:firstLine="240" w:firstLineChars="100"/>
              <w:rPr>
                <w:rFonts w:ascii="宋体" w:hAnsi="宋体" w:cs="宋体"/>
                <w:sz w:val="24"/>
                <w:highlight w:val="none"/>
              </w:rPr>
            </w:pPr>
            <w:r>
              <w:rPr>
                <w:rFonts w:hint="eastAsia" w:ascii="宋体" w:hAnsi="宋体" w:cs="宋体"/>
                <w:sz w:val="24"/>
                <w:highlight w:val="none"/>
              </w:rPr>
              <w:t>本企业</w:t>
            </w:r>
            <w:r>
              <w:rPr>
                <w:rFonts w:hint="eastAsia" w:ascii="宋体" w:hAnsi="宋体" w:cs="宋体"/>
                <w:sz w:val="24"/>
                <w:highlight w:val="none"/>
                <w:u w:val="single"/>
              </w:rPr>
              <w:t>201</w:t>
            </w:r>
            <w:r>
              <w:rPr>
                <w:rFonts w:hint="eastAsia" w:ascii="宋体" w:hAnsi="宋体" w:cs="宋体"/>
                <w:sz w:val="24"/>
                <w:highlight w:val="none"/>
                <w:u w:val="single"/>
                <w:lang w:val="en-US" w:eastAsia="zh-CN"/>
              </w:rPr>
              <w:t>9</w:t>
            </w:r>
            <w:r>
              <w:rPr>
                <w:rFonts w:hint="eastAsia" w:ascii="宋体" w:hAnsi="宋体" w:cs="宋体"/>
                <w:sz w:val="24"/>
                <w:highlight w:val="none"/>
              </w:rPr>
              <w:t>年</w:t>
            </w:r>
            <w:r>
              <w:rPr>
                <w:rFonts w:hint="eastAsia" w:ascii="宋体" w:hAnsi="宋体" w:cs="宋体"/>
                <w:sz w:val="24"/>
                <w:highlight w:val="none"/>
                <w:u w:val="single"/>
              </w:rPr>
              <w:t xml:space="preserve"> 1</w:t>
            </w:r>
            <w:r>
              <w:rPr>
                <w:rFonts w:hint="eastAsia" w:ascii="宋体" w:hAnsi="宋体" w:cs="宋体"/>
                <w:sz w:val="24"/>
                <w:highlight w:val="none"/>
              </w:rPr>
              <w:t>月</w:t>
            </w:r>
            <w:r>
              <w:rPr>
                <w:rFonts w:hint="eastAsia" w:ascii="宋体" w:hAnsi="宋体" w:cs="宋体"/>
                <w:sz w:val="24"/>
                <w:highlight w:val="none"/>
                <w:u w:val="single"/>
              </w:rPr>
              <w:t xml:space="preserve"> 1 </w:t>
            </w:r>
            <w:r>
              <w:rPr>
                <w:rFonts w:hint="eastAsia" w:ascii="宋体" w:hAnsi="宋体" w:cs="宋体"/>
                <w:sz w:val="24"/>
                <w:highlight w:val="none"/>
              </w:rPr>
              <w:t>日以来承担过的类似工程每项得2分，最高得分10分。</w:t>
            </w:r>
          </w:p>
          <w:p>
            <w:pPr>
              <w:spacing w:line="360" w:lineRule="auto"/>
              <w:ind w:firstLine="241" w:firstLineChars="100"/>
              <w:rPr>
                <w:rFonts w:ascii="宋体" w:hAnsi="宋体" w:cs="宋体"/>
                <w:b/>
                <w:bCs/>
                <w:sz w:val="24"/>
              </w:rPr>
            </w:pPr>
            <w:r>
              <w:rPr>
                <w:rFonts w:hint="eastAsia" w:ascii="宋体" w:hAnsi="宋体" w:cs="宋体"/>
                <w:b/>
                <w:bCs/>
                <w:sz w:val="24"/>
              </w:rPr>
              <w:t>备注：（①近年指201</w:t>
            </w:r>
            <w:r>
              <w:rPr>
                <w:rFonts w:hint="eastAsia" w:ascii="宋体" w:hAnsi="宋体" w:cs="宋体"/>
                <w:b/>
                <w:bCs/>
                <w:sz w:val="24"/>
                <w:lang w:val="en-US" w:eastAsia="zh-CN"/>
              </w:rPr>
              <w:t>9</w:t>
            </w:r>
            <w:r>
              <w:rPr>
                <w:rFonts w:hint="eastAsia" w:ascii="宋体" w:hAnsi="宋体" w:cs="宋体"/>
                <w:b/>
                <w:bCs/>
                <w:sz w:val="24"/>
              </w:rPr>
              <w:t>年1月1日以来；</w:t>
            </w:r>
            <w:r>
              <w:rPr>
                <w:rFonts w:hint="eastAsia" w:ascii="宋体" w:hAnsi="宋体" w:cs="宋体"/>
                <w:b/>
                <w:bCs/>
                <w:sz w:val="24"/>
              </w:rPr>
              <w:sym w:font="Wingdings" w:char="F082"/>
            </w:r>
            <w:r>
              <w:rPr>
                <w:rFonts w:hint="eastAsia" w:ascii="宋体" w:hAnsi="宋体" w:cs="宋体"/>
                <w:b/>
                <w:bCs/>
                <w:sz w:val="24"/>
              </w:rPr>
              <w:t>类似工程是指</w:t>
            </w:r>
            <w:r>
              <w:rPr>
                <w:rFonts w:hint="eastAsia" w:ascii="宋体" w:hAnsi="宋体" w:cs="宋体"/>
                <w:b/>
                <w:bCs/>
                <w:sz w:val="24"/>
                <w:lang w:val="en-US" w:eastAsia="zh-CN"/>
              </w:rPr>
              <w:t>建筑</w:t>
            </w:r>
            <w:r>
              <w:rPr>
                <w:rFonts w:hint="eastAsia" w:ascii="宋体" w:hAnsi="宋体" w:cs="宋体"/>
                <w:b/>
                <w:bCs/>
                <w:sz w:val="24"/>
              </w:rPr>
              <w:t>工程</w:t>
            </w:r>
            <w:r>
              <w:rPr>
                <w:rFonts w:hint="eastAsia" w:ascii="宋体" w:hAnsi="宋体" w:cs="宋体"/>
                <w:b/>
                <w:bCs/>
                <w:sz w:val="24"/>
                <w:lang w:val="en-US" w:eastAsia="zh-CN"/>
              </w:rPr>
              <w:t>施工</w:t>
            </w:r>
            <w:r>
              <w:rPr>
                <w:rFonts w:hint="eastAsia" w:ascii="宋体" w:hAnsi="宋体" w:cs="宋体"/>
                <w:b/>
                <w:bCs/>
                <w:sz w:val="24"/>
              </w:rPr>
              <w:t>；</w:t>
            </w:r>
            <w:r>
              <w:rPr>
                <w:rFonts w:hint="eastAsia" w:ascii="宋体" w:hAnsi="宋体" w:cs="宋体"/>
                <w:b/>
                <w:bCs/>
                <w:sz w:val="24"/>
              </w:rPr>
              <w:sym w:font="Wingdings" w:char="F083"/>
            </w:r>
            <w:r>
              <w:rPr>
                <w:rFonts w:hint="eastAsia" w:ascii="宋体" w:hAnsi="宋体" w:cs="宋体"/>
                <w:b/>
                <w:bCs/>
                <w:sz w:val="24"/>
              </w:rPr>
              <w:t>时间以</w:t>
            </w:r>
            <w:r>
              <w:rPr>
                <w:rFonts w:hint="eastAsia" w:ascii="宋体" w:hAnsi="宋体" w:cs="宋体"/>
                <w:b/>
                <w:bCs/>
                <w:sz w:val="24"/>
                <w:lang w:val="en-US" w:eastAsia="zh-CN"/>
              </w:rPr>
              <w:t>合同</w:t>
            </w:r>
            <w:r>
              <w:rPr>
                <w:rFonts w:hint="eastAsia" w:ascii="宋体" w:hAnsi="宋体" w:cs="宋体"/>
                <w:b/>
                <w:bCs/>
                <w:sz w:val="24"/>
              </w:rPr>
              <w:t>签订的时间为准；</w:t>
            </w:r>
            <w:r>
              <w:rPr>
                <w:rFonts w:hint="eastAsia" w:ascii="微软雅黑" w:hAnsi="微软雅黑" w:eastAsia="微软雅黑" w:cs="微软雅黑"/>
                <w:b/>
                <w:bCs/>
                <w:sz w:val="24"/>
              </w:rPr>
              <w:t>④</w:t>
            </w:r>
            <w:r>
              <w:rPr>
                <w:rFonts w:hint="eastAsia" w:ascii="宋体" w:hAnsi="宋体" w:cs="宋体"/>
                <w:b/>
                <w:bCs/>
                <w:sz w:val="24"/>
              </w:rPr>
              <w:t>验证以施工合同为准。）</w:t>
            </w:r>
          </w:p>
          <w:p>
            <w:pPr>
              <w:spacing w:line="360" w:lineRule="auto"/>
              <w:ind w:firstLine="241" w:firstLineChars="100"/>
              <w:rPr>
                <w:rFonts w:ascii="宋体" w:hAnsi="宋体" w:cs="宋体"/>
                <w:sz w:val="24"/>
              </w:rPr>
            </w:pPr>
            <w:r>
              <w:rPr>
                <w:rFonts w:hint="eastAsia" w:ascii="宋体" w:hAnsi="宋体" w:cs="宋体"/>
                <w:b/>
                <w:bCs/>
                <w:sz w:val="24"/>
              </w:rPr>
              <w:t>以上验证原件的扫描件须编制在响应文件中，否则不予认可。</w:t>
            </w:r>
          </w:p>
        </w:tc>
      </w:tr>
    </w:tbl>
    <w:p/>
    <w:p>
      <w:pPr>
        <w:spacing w:line="400" w:lineRule="exact"/>
        <w:jc w:val="left"/>
        <w:rPr>
          <w:rFonts w:ascii="宋体" w:hAnsi="宋体"/>
          <w:b/>
          <w:sz w:val="24"/>
        </w:rPr>
      </w:pPr>
      <w:r>
        <w:rPr>
          <w:rFonts w:hint="eastAsia" w:ascii="宋体" w:hAnsi="宋体"/>
          <w:b/>
          <w:sz w:val="24"/>
        </w:rPr>
        <w:t>备注:</w:t>
      </w:r>
    </w:p>
    <w:p>
      <w:pPr>
        <w:spacing w:line="360" w:lineRule="auto"/>
        <w:ind w:firstLine="482" w:firstLineChars="200"/>
        <w:jc w:val="left"/>
        <w:rPr>
          <w:rFonts w:ascii="宋体" w:hAnsi="宋体"/>
          <w:b/>
          <w:sz w:val="24"/>
        </w:rPr>
      </w:pPr>
      <w:r>
        <w:rPr>
          <w:rFonts w:hint="eastAsia" w:ascii="宋体" w:hAnsi="宋体"/>
          <w:b/>
          <w:sz w:val="24"/>
        </w:rPr>
        <w:t>1、总得分相同者，按最终报价低的名次在前；总得分相同，最终报价也相同的，施工组织设计总得分高者排名优先；总得分相同，最终报价、施工组织设计也相同的，按资信评分标准的高低顺序确定排序。</w:t>
      </w:r>
    </w:p>
    <w:p>
      <w:pPr>
        <w:spacing w:line="360" w:lineRule="auto"/>
        <w:ind w:firstLine="482" w:firstLineChars="200"/>
        <w:jc w:val="left"/>
        <w:rPr>
          <w:rFonts w:ascii="宋体" w:hAnsi="宋体"/>
          <w:b/>
          <w:sz w:val="24"/>
        </w:rPr>
      </w:pPr>
      <w:r>
        <w:rPr>
          <w:rFonts w:hint="eastAsia" w:ascii="宋体" w:hAnsi="宋体"/>
          <w:b/>
          <w:sz w:val="24"/>
        </w:rPr>
        <w:t>2、评分办法中涉及业绩按照相关要求提供，供应商应保证相关证件的真实性，评审办法成交供应商的业绩验证结果将予以公示。</w:t>
      </w:r>
    </w:p>
    <w:p>
      <w:pPr>
        <w:spacing w:line="360" w:lineRule="auto"/>
        <w:ind w:firstLine="482" w:firstLineChars="200"/>
        <w:jc w:val="left"/>
        <w:rPr>
          <w:rFonts w:ascii="宋体" w:hAnsi="宋体"/>
          <w:b/>
          <w:sz w:val="24"/>
        </w:rPr>
      </w:pPr>
      <w:r>
        <w:rPr>
          <w:rFonts w:hint="eastAsia" w:ascii="宋体" w:hAnsi="宋体"/>
          <w:b/>
          <w:sz w:val="24"/>
        </w:rPr>
        <w:t>3、评分分值计算保留小数点后两位，小数点后第三位“四舍五入”。</w:t>
      </w:r>
    </w:p>
    <w:p>
      <w:pPr>
        <w:spacing w:line="360" w:lineRule="auto"/>
        <w:ind w:firstLine="354" w:firstLineChars="147"/>
        <w:rPr>
          <w:rFonts w:ascii="宋体" w:hAnsi="宋体" w:cs="宋体"/>
          <w:b/>
          <w:bCs/>
          <w:sz w:val="24"/>
        </w:rPr>
      </w:pPr>
      <w:r>
        <w:rPr>
          <w:rFonts w:hint="eastAsia" w:ascii="宋体" w:hAnsi="宋体" w:cs="宋体"/>
          <w:b/>
          <w:sz w:val="24"/>
          <w:lang w:val="en-US" w:eastAsia="zh-CN"/>
        </w:rPr>
        <w:t xml:space="preserve"> 4</w:t>
      </w:r>
      <w:r>
        <w:rPr>
          <w:rFonts w:hint="eastAsia" w:ascii="宋体" w:hAnsi="宋体" w:cs="宋体"/>
          <w:b/>
          <w:sz w:val="24"/>
        </w:rPr>
        <w:t>、</w:t>
      </w:r>
      <w:r>
        <w:rPr>
          <w:rFonts w:hint="eastAsia" w:ascii="宋体" w:hAnsi="宋体" w:cs="宋体"/>
          <w:b/>
          <w:bCs/>
          <w:sz w:val="24"/>
        </w:rPr>
        <w:t>评分办法中涉及资信按照相关要求提供，供应商应保证相关证件的真实性，成交供应商的资信验证结果将予以公示。</w:t>
      </w:r>
    </w:p>
    <w:p>
      <w:pPr>
        <w:spacing w:line="360" w:lineRule="auto"/>
        <w:ind w:firstLine="482" w:firstLineChars="200"/>
        <w:rPr>
          <w:rFonts w:ascii="宋体" w:hAnsi="宋体"/>
          <w:b/>
          <w:sz w:val="24"/>
        </w:rPr>
      </w:pPr>
      <w:r>
        <w:rPr>
          <w:rFonts w:hint="eastAsia" w:ascii="宋体" w:hAnsi="宋体" w:cs="宋体"/>
          <w:b/>
          <w:bCs/>
          <w:sz w:val="24"/>
          <w:lang w:val="en-US" w:eastAsia="zh-CN"/>
        </w:rPr>
        <w:t>5</w:t>
      </w:r>
      <w:r>
        <w:rPr>
          <w:rFonts w:hint="eastAsia" w:ascii="宋体" w:hAnsi="宋体" w:cs="宋体"/>
          <w:b/>
          <w:bCs/>
          <w:sz w:val="24"/>
        </w:rPr>
        <w:t>、提供虚假证明材料的，取消其竞标资格；若如日后查出以虚假证明材料谋取成交的，一经查实，采购人可以随时终止采购合同，并由该单位赔偿采购人的一切损失。</w:t>
      </w:r>
    </w:p>
    <w:p>
      <w:pPr>
        <w:rPr>
          <w:rFonts w:ascii="宋体" w:hAnsi="宋体"/>
          <w:sz w:val="32"/>
          <w:szCs w:val="32"/>
        </w:rPr>
      </w:pPr>
      <w:r>
        <w:rPr>
          <w:rFonts w:hint="eastAsia" w:ascii="宋体" w:hAnsi="宋体"/>
          <w:sz w:val="32"/>
          <w:szCs w:val="32"/>
        </w:rPr>
        <w:br w:type="page"/>
      </w:r>
    </w:p>
    <w:p>
      <w:pPr>
        <w:pStyle w:val="3"/>
        <w:ind w:firstLine="2570" w:firstLineChars="800"/>
        <w:rPr>
          <w:rFonts w:ascii="宋体" w:hAnsi="宋体"/>
          <w:sz w:val="32"/>
          <w:szCs w:val="32"/>
        </w:rPr>
      </w:pPr>
      <w:r>
        <w:rPr>
          <w:rFonts w:hint="eastAsia" w:ascii="宋体" w:hAnsi="宋体"/>
          <w:sz w:val="32"/>
          <w:szCs w:val="32"/>
        </w:rPr>
        <w:t>第四部分  采购内容及需求</w:t>
      </w:r>
      <w:bookmarkEnd w:id="2"/>
    </w:p>
    <w:bookmarkEnd w:id="3"/>
    <w:p>
      <w:pPr>
        <w:spacing w:line="560" w:lineRule="exact"/>
        <w:jc w:val="left"/>
        <w:rPr>
          <w:rFonts w:ascii="宋体" w:hAnsi="宋体"/>
          <w:b/>
          <w:bCs/>
          <w:sz w:val="24"/>
        </w:rPr>
      </w:pPr>
      <w:r>
        <w:rPr>
          <w:rFonts w:hint="eastAsia" w:ascii="宋体" w:hAnsi="宋体"/>
          <w:b/>
          <w:bCs/>
          <w:sz w:val="24"/>
        </w:rPr>
        <w:t>（一）项目内容及要求</w:t>
      </w:r>
    </w:p>
    <w:p>
      <w:pPr>
        <w:widowControl/>
        <w:shd w:val="clear" w:color="auto" w:fill="FFFFFF"/>
        <w:tabs>
          <w:tab w:val="left" w:pos="840"/>
        </w:tabs>
        <w:spacing w:line="560" w:lineRule="exact"/>
        <w:ind w:firstLine="480" w:firstLineChars="200"/>
        <w:jc w:val="left"/>
        <w:rPr>
          <w:rFonts w:ascii="宋体" w:hAnsi="宋体" w:cs="宋体"/>
          <w:sz w:val="24"/>
        </w:rPr>
      </w:pPr>
      <w:r>
        <w:rPr>
          <w:rFonts w:hint="eastAsia" w:ascii="宋体" w:hAnsi="宋体" w:cs="宋体"/>
          <w:color w:val="000000"/>
          <w:kern w:val="0"/>
          <w:sz w:val="24"/>
        </w:rPr>
        <w:t>本工程为邹城市利民石材将军堂矿山办公区沉淀池及排水沟工程，包括道路两侧挡土墙、东侧挡土墙水渠、东侧挡土墙砌筑等相关工程</w:t>
      </w:r>
      <w:r>
        <w:rPr>
          <w:rFonts w:hint="eastAsia" w:ascii="宋体" w:hAnsi="宋体" w:cs="宋体"/>
          <w:sz w:val="24"/>
        </w:rPr>
        <w:t>。</w:t>
      </w:r>
    </w:p>
    <w:p>
      <w:pPr>
        <w:widowControl/>
        <w:shd w:val="clear" w:color="auto" w:fill="FFFFFF"/>
        <w:tabs>
          <w:tab w:val="left" w:pos="840"/>
        </w:tabs>
        <w:spacing w:line="560" w:lineRule="exact"/>
        <w:jc w:val="left"/>
        <w:rPr>
          <w:rFonts w:hint="default" w:ascii="宋体" w:hAnsi="宋体" w:eastAsia="宋体"/>
          <w:bCs/>
          <w:sz w:val="24"/>
          <w:lang w:val="en-US" w:eastAsia="zh-CN"/>
        </w:rPr>
      </w:pPr>
      <w:r>
        <w:rPr>
          <w:rFonts w:hint="eastAsia" w:ascii="宋体" w:hAnsi="宋体"/>
          <w:b/>
          <w:sz w:val="24"/>
        </w:rPr>
        <w:t>（二）建设地点：</w:t>
      </w:r>
      <w:r>
        <w:rPr>
          <w:rFonts w:hint="eastAsia" w:ascii="宋体" w:hAnsi="宋体" w:cs="宋体"/>
          <w:sz w:val="24"/>
        </w:rPr>
        <w:t>邹城市</w:t>
      </w:r>
      <w:r>
        <w:rPr>
          <w:rFonts w:hint="eastAsia" w:ascii="宋体" w:hAnsi="宋体" w:cs="宋体"/>
          <w:sz w:val="24"/>
          <w:lang w:val="en-US" w:eastAsia="zh-CN"/>
        </w:rPr>
        <w:t>张庄镇将军堂矿山</w:t>
      </w:r>
    </w:p>
    <w:p>
      <w:pPr>
        <w:widowControl/>
        <w:shd w:val="clear" w:color="auto" w:fill="FFFFFF"/>
        <w:tabs>
          <w:tab w:val="left" w:pos="840"/>
        </w:tabs>
        <w:spacing w:line="560" w:lineRule="exact"/>
        <w:jc w:val="left"/>
        <w:rPr>
          <w:rFonts w:ascii="宋体" w:hAnsi="宋体" w:cs="宋体"/>
          <w:b/>
          <w:sz w:val="24"/>
        </w:rPr>
      </w:pPr>
      <w:r>
        <w:rPr>
          <w:rFonts w:hint="eastAsia" w:ascii="宋体" w:hAnsi="宋体"/>
          <w:b/>
          <w:bCs/>
          <w:sz w:val="24"/>
        </w:rPr>
        <w:t>（三）建设规模：</w:t>
      </w:r>
      <w:r>
        <w:rPr>
          <w:rFonts w:hint="eastAsia" w:ascii="宋体" w:hAnsi="宋体"/>
          <w:bCs/>
          <w:sz w:val="24"/>
        </w:rPr>
        <w:t>本次磋商预算：</w:t>
      </w:r>
      <w:r>
        <w:rPr>
          <w:rFonts w:hint="eastAsia" w:ascii="宋体" w:hAnsi="宋体" w:cs="宋体"/>
          <w:color w:val="000000"/>
          <w:kern w:val="0"/>
          <w:sz w:val="24"/>
          <w:lang w:val="en-US" w:eastAsia="zh-CN"/>
        </w:rPr>
        <w:t>1351340.59</w:t>
      </w:r>
      <w:r>
        <w:rPr>
          <w:rFonts w:hint="eastAsia" w:ascii="宋体" w:hAnsi="宋体"/>
          <w:bCs/>
          <w:sz w:val="24"/>
        </w:rPr>
        <w:t>元</w:t>
      </w:r>
      <w:r>
        <w:rPr>
          <w:rFonts w:hint="eastAsia" w:ascii="宋体" w:hAnsi="宋体" w:cs="宋体"/>
          <w:bCs/>
          <w:sz w:val="24"/>
        </w:rPr>
        <w:t>。</w:t>
      </w:r>
    </w:p>
    <w:p>
      <w:pPr>
        <w:widowControl/>
        <w:shd w:val="clear" w:color="auto" w:fill="FFFFFF"/>
        <w:tabs>
          <w:tab w:val="left" w:pos="840"/>
        </w:tabs>
        <w:spacing w:line="560" w:lineRule="exact"/>
        <w:jc w:val="left"/>
        <w:rPr>
          <w:rFonts w:ascii="宋体" w:hAnsi="宋体"/>
          <w:sz w:val="24"/>
        </w:rPr>
      </w:pPr>
      <w:r>
        <w:rPr>
          <w:rFonts w:hint="eastAsia" w:ascii="宋体" w:hAnsi="宋体"/>
          <w:b/>
          <w:bCs/>
          <w:sz w:val="24"/>
        </w:rPr>
        <w:t>（四）计划工期：</w:t>
      </w:r>
      <w:r>
        <w:rPr>
          <w:rFonts w:hint="eastAsia" w:ascii="宋体" w:hAnsi="宋体"/>
          <w:bCs/>
          <w:sz w:val="24"/>
          <w:lang w:val="en-US" w:eastAsia="zh-CN"/>
        </w:rPr>
        <w:t>3</w:t>
      </w:r>
      <w:r>
        <w:rPr>
          <w:rFonts w:hint="eastAsia" w:ascii="宋体" w:hAnsi="宋体"/>
          <w:bCs/>
          <w:sz w:val="24"/>
        </w:rPr>
        <w:t>0日历天。</w:t>
      </w:r>
    </w:p>
    <w:p>
      <w:pPr>
        <w:spacing w:line="560" w:lineRule="exact"/>
        <w:jc w:val="left"/>
        <w:rPr>
          <w:rFonts w:ascii="宋体" w:hAnsi="宋体"/>
          <w:bCs/>
          <w:sz w:val="24"/>
        </w:rPr>
      </w:pPr>
      <w:r>
        <w:rPr>
          <w:rFonts w:hint="eastAsia" w:ascii="宋体" w:hAnsi="宋体"/>
          <w:b/>
          <w:sz w:val="24"/>
        </w:rPr>
        <w:t>（五）质量要求：</w:t>
      </w:r>
      <w:r>
        <w:rPr>
          <w:rFonts w:hint="eastAsia" w:ascii="宋体" w:hAnsi="宋体"/>
          <w:bCs/>
          <w:sz w:val="24"/>
        </w:rPr>
        <w:t>合格。</w:t>
      </w:r>
    </w:p>
    <w:p>
      <w:pPr>
        <w:pStyle w:val="2"/>
        <w:rPr>
          <w:rFonts w:ascii="宋体" w:hAnsi="宋体"/>
          <w:bCs/>
          <w:szCs w:val="24"/>
        </w:rPr>
      </w:pPr>
      <w:r>
        <w:rPr>
          <w:rFonts w:hint="eastAsia" w:ascii="宋体" w:hAnsi="宋体"/>
          <w:b/>
          <w:szCs w:val="24"/>
        </w:rPr>
        <w:t>（六）</w:t>
      </w:r>
      <w:r>
        <w:rPr>
          <w:rFonts w:hint="eastAsia" w:ascii="宋体" w:hAnsi="宋体"/>
          <w:b/>
          <w:szCs w:val="24"/>
          <w:lang w:val="en-US" w:eastAsia="zh-CN"/>
        </w:rPr>
        <w:t>缺陷责任期</w:t>
      </w:r>
      <w:r>
        <w:rPr>
          <w:rFonts w:hint="eastAsia" w:ascii="宋体" w:hAnsi="宋体"/>
          <w:b/>
          <w:szCs w:val="24"/>
        </w:rPr>
        <w:t>：两年</w:t>
      </w:r>
      <w:r>
        <w:rPr>
          <w:rFonts w:hint="eastAsia" w:ascii="宋体" w:hAnsi="宋体"/>
          <w:bCs/>
          <w:szCs w:val="24"/>
        </w:rPr>
        <w:t>（供应商可根据自身情况增加）。</w:t>
      </w:r>
    </w:p>
    <w:p>
      <w:pPr>
        <w:spacing w:line="360" w:lineRule="auto"/>
        <w:rPr>
          <w:rFonts w:ascii="宋体" w:hAnsi="宋体" w:cs="宋体"/>
          <w:b/>
          <w:sz w:val="24"/>
        </w:rPr>
      </w:pPr>
      <w:r>
        <w:rPr>
          <w:rFonts w:hint="eastAsia" w:ascii="宋体" w:hAnsi="宋体" w:cs="宋体"/>
          <w:b/>
          <w:sz w:val="24"/>
        </w:rPr>
        <w:t>三、报价说明</w:t>
      </w:r>
    </w:p>
    <w:p>
      <w:pPr>
        <w:widowControl/>
        <w:shd w:val="clear" w:color="auto" w:fill="FFFFFF"/>
        <w:spacing w:line="360" w:lineRule="auto"/>
        <w:ind w:firstLine="480" w:firstLineChars="200"/>
        <w:jc w:val="left"/>
        <w:rPr>
          <w:rFonts w:ascii="宋体" w:hAnsi="宋体" w:cs="黑体"/>
          <w:kern w:val="0"/>
          <w:sz w:val="24"/>
        </w:rPr>
      </w:pPr>
      <w:r>
        <w:rPr>
          <w:rFonts w:hint="eastAsia" w:ascii="宋体" w:hAnsi="宋体" w:cs="黑体"/>
          <w:kern w:val="0"/>
          <w:sz w:val="24"/>
        </w:rPr>
        <w:t>本次磋商采用初次报价及最终报价，共二次的报价方式；初次报价按竞争性磋商文件格式报价，最终报价为竞争性磋商后，由法定代表人或其委托代理人进行网上报价。最终报价只报项目总价，分部分项工程项目的单价与合价、措施项目、其他项目、规费项目、税金项目按供应商报价与与初次报价的比率，同比例下调（暂估价暂不调整），</w:t>
      </w:r>
      <w:r>
        <w:rPr>
          <w:rFonts w:hint="eastAsia" w:ascii="宋体" w:hAnsi="宋体"/>
          <w:sz w:val="24"/>
        </w:rPr>
        <w:t>其中，磋商代理服务费应分摊在报价中</w:t>
      </w:r>
      <w:r>
        <w:rPr>
          <w:rFonts w:hint="eastAsia" w:ascii="宋体" w:hAnsi="宋体" w:cs="黑体"/>
          <w:kern w:val="0"/>
          <w:sz w:val="24"/>
        </w:rPr>
        <w:t>。供应商两次报价均不得超出采购预算（控制价），如若超出按无效响应文件处理。</w:t>
      </w:r>
    </w:p>
    <w:p>
      <w:pPr>
        <w:adjustRightInd w:val="0"/>
        <w:snapToGrid w:val="0"/>
        <w:spacing w:line="560" w:lineRule="exact"/>
        <w:jc w:val="left"/>
        <w:rPr>
          <w:rFonts w:ascii="宋体" w:hAnsi="宋体"/>
          <w:b/>
          <w:sz w:val="24"/>
        </w:rPr>
      </w:pPr>
      <w:r>
        <w:rPr>
          <w:rFonts w:hint="eastAsia" w:ascii="宋体" w:hAnsi="宋体"/>
          <w:b/>
          <w:sz w:val="24"/>
        </w:rPr>
        <w:t>三、工程量清单</w:t>
      </w:r>
    </w:p>
    <w:p>
      <w:pPr>
        <w:spacing w:line="560" w:lineRule="exact"/>
        <w:ind w:firstLine="236" w:firstLineChars="98"/>
        <w:jc w:val="left"/>
        <w:rPr>
          <w:rFonts w:ascii="宋体" w:hAnsi="宋体"/>
          <w:b/>
          <w:sz w:val="24"/>
        </w:rPr>
      </w:pPr>
      <w:r>
        <w:rPr>
          <w:rFonts w:hint="eastAsia" w:ascii="宋体" w:hAnsi="宋体"/>
          <w:b/>
          <w:sz w:val="24"/>
        </w:rPr>
        <w:t>1.工程量清单说明</w:t>
      </w:r>
    </w:p>
    <w:p>
      <w:pPr>
        <w:spacing w:line="560" w:lineRule="exact"/>
        <w:ind w:firstLine="360" w:firstLineChars="150"/>
        <w:jc w:val="left"/>
        <w:rPr>
          <w:rFonts w:ascii="宋体" w:hAnsi="宋体"/>
          <w:sz w:val="24"/>
        </w:rPr>
      </w:pPr>
      <w:r>
        <w:rPr>
          <w:rFonts w:hint="eastAsia" w:ascii="宋体" w:hAnsi="宋体"/>
          <w:sz w:val="24"/>
        </w:rPr>
        <w:t>1.1本工程量清单是依据现行的中华人民共和国国家标准《建设工程工程量清单计价规范》(以下简称“计价规范”)、 《山东省建设工程工程量清单计价规则》以及磋商文件中包括的工程量清单等编制。计价规范中规定的工程量计算规则中没有的子目，应在本章第1.4款约定；计价规范中规定的工程量计算规则中没有且本章第1.4款也未约定的，双方协商确定；协商不成的，可向省级或行业工程造价管理机构申请裁定或按照有合同约束力的图纸所标示尺寸的理论净量计算。计量采用中华人民共和国法定的基本计量单位。</w:t>
      </w:r>
    </w:p>
    <w:p>
      <w:pPr>
        <w:spacing w:line="560" w:lineRule="exact"/>
        <w:ind w:firstLine="360" w:firstLineChars="150"/>
        <w:jc w:val="left"/>
        <w:rPr>
          <w:rFonts w:ascii="宋体" w:hAnsi="宋体"/>
          <w:sz w:val="24"/>
        </w:rPr>
      </w:pPr>
      <w:r>
        <w:rPr>
          <w:rFonts w:hint="eastAsia" w:ascii="宋体" w:hAnsi="宋体"/>
          <w:sz w:val="24"/>
        </w:rPr>
        <w:t>1.2本工程量清单应与磋商文件中的响应方须知、通用合同条款、专用合同条款、技术标准和要求等章节内容一起阅读和理解。</w:t>
      </w:r>
    </w:p>
    <w:p>
      <w:pPr>
        <w:spacing w:line="560" w:lineRule="exact"/>
        <w:ind w:firstLine="360" w:firstLineChars="150"/>
        <w:jc w:val="left"/>
        <w:rPr>
          <w:rFonts w:ascii="宋体" w:hAnsi="宋体"/>
          <w:sz w:val="24"/>
        </w:rPr>
      </w:pPr>
      <w:r>
        <w:rPr>
          <w:rFonts w:hint="eastAsia" w:ascii="宋体" w:hAnsi="宋体"/>
          <w:sz w:val="24"/>
        </w:rPr>
        <w:t>1.3本工程量清单仅是响应报价的共同基础，竣工结算的工程量按合同约定确定。合同价格的确定以及价款支付应遵循合同条款(包括通用合同条款和专用合同条款)、技术标准和要求以及本章的有关约定。</w:t>
      </w:r>
    </w:p>
    <w:p>
      <w:pPr>
        <w:spacing w:line="560" w:lineRule="exact"/>
        <w:ind w:firstLine="360" w:firstLineChars="150"/>
        <w:jc w:val="left"/>
        <w:rPr>
          <w:rFonts w:ascii="宋体" w:hAnsi="宋体"/>
          <w:sz w:val="24"/>
        </w:rPr>
      </w:pPr>
      <w:r>
        <w:rPr>
          <w:rFonts w:hint="eastAsia" w:ascii="宋体" w:hAnsi="宋体"/>
          <w:sz w:val="24"/>
        </w:rPr>
        <w:t>1.4补充子目的子目特征、计量单位、工程量计算规则及工作内容说明如下：</w:t>
      </w:r>
      <w:r>
        <w:rPr>
          <w:rFonts w:hint="eastAsia" w:ascii="宋体" w:hAnsi="宋体"/>
          <w:sz w:val="24"/>
          <w:u w:val="single"/>
        </w:rPr>
        <w:t xml:space="preserve">  /  </w:t>
      </w:r>
      <w:r>
        <w:rPr>
          <w:rFonts w:hint="eastAsia" w:ascii="宋体" w:hAnsi="宋体"/>
          <w:sz w:val="24"/>
        </w:rPr>
        <w:t>。</w:t>
      </w:r>
    </w:p>
    <w:p>
      <w:pPr>
        <w:spacing w:line="560" w:lineRule="exact"/>
        <w:ind w:firstLine="360" w:firstLineChars="150"/>
        <w:jc w:val="left"/>
        <w:rPr>
          <w:rFonts w:ascii="宋体" w:hAnsi="宋体"/>
          <w:sz w:val="24"/>
        </w:rPr>
      </w:pPr>
      <w:r>
        <w:rPr>
          <w:rFonts w:hint="eastAsia" w:ascii="宋体" w:hAnsi="宋体"/>
          <w:sz w:val="24"/>
        </w:rPr>
        <w:t>1.5本条第1.1款中约定的计量和计价规则适用于合同履约过程中工程量计量与价款支付、工程变更、索赔和工程结算。</w:t>
      </w:r>
    </w:p>
    <w:p>
      <w:pPr>
        <w:spacing w:line="560" w:lineRule="exact"/>
        <w:ind w:firstLine="360" w:firstLineChars="150"/>
        <w:jc w:val="left"/>
        <w:rPr>
          <w:rFonts w:ascii="宋体" w:hAnsi="宋体"/>
          <w:sz w:val="24"/>
        </w:rPr>
      </w:pPr>
      <w:r>
        <w:rPr>
          <w:rFonts w:hint="eastAsia" w:ascii="宋体" w:hAnsi="宋体"/>
          <w:sz w:val="24"/>
        </w:rPr>
        <w:t>1.6本条与下述第2条和第3条的说明内容是构成合同文件的已标价工程量清单的组成部分。</w:t>
      </w:r>
    </w:p>
    <w:p>
      <w:pPr>
        <w:spacing w:line="560" w:lineRule="exact"/>
        <w:ind w:firstLine="118" w:firstLineChars="49"/>
        <w:jc w:val="left"/>
        <w:rPr>
          <w:rFonts w:ascii="宋体" w:hAnsi="宋体"/>
          <w:b/>
          <w:sz w:val="24"/>
        </w:rPr>
      </w:pPr>
      <w:bookmarkStart w:id="4" w:name="_Toc416883731"/>
      <w:bookmarkStart w:id="5" w:name="_Toc418157467"/>
      <w:bookmarkStart w:id="6" w:name="_Toc300901181"/>
      <w:r>
        <w:rPr>
          <w:rFonts w:hint="eastAsia" w:ascii="宋体" w:hAnsi="宋体"/>
          <w:b/>
          <w:sz w:val="24"/>
        </w:rPr>
        <w:t>2.响应报价说明</w:t>
      </w:r>
      <w:bookmarkEnd w:id="4"/>
      <w:bookmarkEnd w:id="5"/>
      <w:bookmarkEnd w:id="6"/>
    </w:p>
    <w:p>
      <w:pPr>
        <w:spacing w:line="560" w:lineRule="exact"/>
        <w:ind w:firstLine="360" w:firstLineChars="150"/>
        <w:jc w:val="left"/>
        <w:rPr>
          <w:rFonts w:ascii="宋体" w:hAnsi="宋体"/>
          <w:sz w:val="24"/>
        </w:rPr>
      </w:pPr>
      <w:r>
        <w:rPr>
          <w:rFonts w:hint="eastAsia" w:ascii="宋体" w:hAnsi="宋体"/>
          <w:sz w:val="24"/>
        </w:rPr>
        <w:t>2.1响应报价应根据磋商文件中的有关计价要求，并按照下列依据自主报价。</w:t>
      </w:r>
    </w:p>
    <w:p>
      <w:pPr>
        <w:spacing w:line="560" w:lineRule="exact"/>
        <w:ind w:firstLine="360" w:firstLineChars="150"/>
        <w:jc w:val="left"/>
        <w:rPr>
          <w:rFonts w:ascii="宋体" w:hAnsi="宋体"/>
          <w:sz w:val="24"/>
        </w:rPr>
      </w:pPr>
      <w:r>
        <w:rPr>
          <w:rFonts w:hint="eastAsia" w:ascii="宋体" w:hAnsi="宋体"/>
          <w:sz w:val="24"/>
        </w:rPr>
        <w:t>(1)  本磋商文件；</w:t>
      </w:r>
    </w:p>
    <w:p>
      <w:pPr>
        <w:spacing w:line="560" w:lineRule="exact"/>
        <w:ind w:firstLine="360" w:firstLineChars="150"/>
        <w:jc w:val="left"/>
        <w:rPr>
          <w:rFonts w:ascii="宋体" w:hAnsi="宋体"/>
          <w:sz w:val="24"/>
        </w:rPr>
      </w:pPr>
      <w:r>
        <w:rPr>
          <w:rFonts w:hint="eastAsia" w:ascii="宋体" w:hAnsi="宋体"/>
          <w:sz w:val="24"/>
        </w:rPr>
        <w:t>(2)</w:t>
      </w:r>
      <w:r>
        <w:rPr>
          <w:rFonts w:hint="eastAsia" w:ascii="宋体" w:hAnsi="宋体"/>
          <w:color w:val="FF0000"/>
          <w:sz w:val="24"/>
        </w:rPr>
        <w:t xml:space="preserve"> </w:t>
      </w:r>
      <w:r>
        <w:rPr>
          <w:rFonts w:hint="eastAsia" w:ascii="宋体" w:hAnsi="宋体"/>
          <w:sz w:val="24"/>
        </w:rPr>
        <w:t>《建设工程工程量清单计价规范》（GB50500-2013）；</w:t>
      </w:r>
    </w:p>
    <w:p>
      <w:pPr>
        <w:spacing w:line="560" w:lineRule="exact"/>
        <w:ind w:firstLine="360" w:firstLineChars="150"/>
        <w:jc w:val="left"/>
        <w:rPr>
          <w:rFonts w:ascii="宋体" w:hAnsi="宋体"/>
          <w:sz w:val="24"/>
        </w:rPr>
      </w:pPr>
      <w:r>
        <w:rPr>
          <w:rFonts w:hint="eastAsia" w:ascii="宋体" w:hAnsi="宋体"/>
          <w:sz w:val="24"/>
        </w:rPr>
        <w:t>(3)  国家或省级、行业建设主管部门颁发的计价办法；</w:t>
      </w:r>
    </w:p>
    <w:p>
      <w:pPr>
        <w:spacing w:line="560" w:lineRule="exact"/>
        <w:ind w:firstLine="360" w:firstLineChars="150"/>
        <w:jc w:val="left"/>
        <w:rPr>
          <w:rFonts w:ascii="宋体" w:hAnsi="宋体"/>
          <w:sz w:val="24"/>
        </w:rPr>
      </w:pPr>
      <w:r>
        <w:rPr>
          <w:rFonts w:hint="eastAsia" w:ascii="宋体" w:hAnsi="宋体"/>
          <w:sz w:val="24"/>
        </w:rPr>
        <w:t>(4)  企业定额，国家或省级、行业建设主管部门颁发的计价定额；</w:t>
      </w:r>
    </w:p>
    <w:p>
      <w:pPr>
        <w:spacing w:line="560" w:lineRule="exact"/>
        <w:ind w:firstLine="360" w:firstLineChars="150"/>
        <w:jc w:val="left"/>
        <w:rPr>
          <w:rFonts w:ascii="宋体" w:hAnsi="宋体"/>
          <w:sz w:val="24"/>
        </w:rPr>
      </w:pPr>
      <w:r>
        <w:rPr>
          <w:rFonts w:hint="eastAsia" w:ascii="宋体" w:hAnsi="宋体"/>
          <w:sz w:val="24"/>
        </w:rPr>
        <w:t>(5)  磋商文件(包括工程量清单)的澄清、补充和修改文件；</w:t>
      </w:r>
    </w:p>
    <w:p>
      <w:pPr>
        <w:spacing w:line="560" w:lineRule="exact"/>
        <w:ind w:firstLine="360" w:firstLineChars="150"/>
        <w:jc w:val="left"/>
        <w:rPr>
          <w:rFonts w:ascii="宋体" w:hAnsi="宋体"/>
          <w:sz w:val="24"/>
        </w:rPr>
      </w:pPr>
      <w:r>
        <w:rPr>
          <w:rFonts w:hint="eastAsia" w:ascii="宋体" w:hAnsi="宋体"/>
          <w:sz w:val="24"/>
        </w:rPr>
        <w:t>(6)  建设工程设计文件及相关资料；</w:t>
      </w:r>
    </w:p>
    <w:p>
      <w:pPr>
        <w:spacing w:line="560" w:lineRule="exact"/>
        <w:ind w:firstLine="360" w:firstLineChars="150"/>
        <w:jc w:val="left"/>
        <w:rPr>
          <w:rFonts w:ascii="宋体" w:hAnsi="宋体"/>
          <w:sz w:val="24"/>
        </w:rPr>
      </w:pPr>
      <w:r>
        <w:rPr>
          <w:rFonts w:hint="eastAsia" w:ascii="宋体" w:hAnsi="宋体"/>
          <w:sz w:val="24"/>
        </w:rPr>
        <w:t>(7)  施工现场情况、工程特点及拟定的投标施工组织设计或施工方案；</w:t>
      </w:r>
    </w:p>
    <w:p>
      <w:pPr>
        <w:spacing w:line="560" w:lineRule="exact"/>
        <w:ind w:firstLine="360" w:firstLineChars="150"/>
        <w:jc w:val="left"/>
        <w:rPr>
          <w:rFonts w:ascii="宋体" w:hAnsi="宋体"/>
          <w:sz w:val="24"/>
        </w:rPr>
      </w:pPr>
      <w:r>
        <w:rPr>
          <w:rFonts w:hint="eastAsia" w:ascii="宋体" w:hAnsi="宋体"/>
          <w:sz w:val="24"/>
        </w:rPr>
        <w:t>(8) 与建设项目相关的标准、规定等技术资料；</w:t>
      </w:r>
    </w:p>
    <w:p>
      <w:pPr>
        <w:spacing w:line="560" w:lineRule="exact"/>
        <w:ind w:firstLine="360" w:firstLineChars="150"/>
        <w:jc w:val="left"/>
        <w:rPr>
          <w:rFonts w:ascii="宋体" w:hAnsi="宋体"/>
          <w:sz w:val="24"/>
        </w:rPr>
      </w:pPr>
      <w:r>
        <w:rPr>
          <w:rFonts w:hint="eastAsia" w:ascii="宋体" w:hAnsi="宋体"/>
          <w:sz w:val="24"/>
        </w:rPr>
        <w:t>(9) 市场价格信息或工程造价管理机构发布的工程造价信息；</w:t>
      </w:r>
    </w:p>
    <w:p>
      <w:pPr>
        <w:spacing w:line="560" w:lineRule="exact"/>
        <w:ind w:firstLine="360" w:firstLineChars="150"/>
        <w:jc w:val="left"/>
        <w:rPr>
          <w:rFonts w:ascii="宋体" w:hAnsi="宋体"/>
          <w:sz w:val="24"/>
        </w:rPr>
      </w:pPr>
      <w:r>
        <w:rPr>
          <w:rFonts w:hint="eastAsia" w:ascii="宋体" w:hAnsi="宋体"/>
          <w:sz w:val="24"/>
        </w:rPr>
        <w:t>(10) 其他的相关资料。</w:t>
      </w:r>
    </w:p>
    <w:p>
      <w:pPr>
        <w:spacing w:line="560" w:lineRule="exact"/>
        <w:ind w:firstLine="360" w:firstLineChars="150"/>
        <w:jc w:val="left"/>
        <w:rPr>
          <w:rFonts w:ascii="宋体" w:hAnsi="宋体"/>
          <w:sz w:val="24"/>
        </w:rPr>
      </w:pPr>
      <w:r>
        <w:rPr>
          <w:rFonts w:hint="eastAsia" w:ascii="宋体" w:hAnsi="宋体"/>
          <w:sz w:val="24"/>
        </w:rPr>
        <w:t>2.2工程量清单中的每一子目须填入单价或价格，且只允许有一个报价。</w:t>
      </w:r>
    </w:p>
    <w:p>
      <w:pPr>
        <w:spacing w:line="560" w:lineRule="exact"/>
        <w:ind w:firstLine="360" w:firstLineChars="150"/>
        <w:jc w:val="left"/>
        <w:rPr>
          <w:rFonts w:ascii="宋体" w:hAnsi="宋体"/>
          <w:sz w:val="24"/>
        </w:rPr>
      </w:pPr>
      <w:r>
        <w:rPr>
          <w:rFonts w:hint="eastAsia" w:ascii="宋体" w:hAnsi="宋体"/>
          <w:sz w:val="24"/>
        </w:rPr>
        <w:t>2.3工程量清单中标价的单价或金额，应包括所需人工费、材料费、施工机械使用费和管理费及利润，以及一定范围内的风险费用。所谓“一定范围内的风险”是指合同约定的风险。</w:t>
      </w:r>
    </w:p>
    <w:p>
      <w:pPr>
        <w:spacing w:line="560" w:lineRule="exact"/>
        <w:ind w:firstLine="360" w:firstLineChars="150"/>
        <w:jc w:val="left"/>
        <w:rPr>
          <w:rFonts w:ascii="宋体" w:hAnsi="宋体"/>
          <w:sz w:val="24"/>
        </w:rPr>
      </w:pPr>
      <w:r>
        <w:rPr>
          <w:rFonts w:hint="eastAsia" w:ascii="宋体" w:hAnsi="宋体"/>
          <w:sz w:val="24"/>
        </w:rPr>
        <w:t>2.4已标价工程量清单中供应商没有填入单价或价格的子目，其费用视为已分摊在工程量清单中其他已标价的相关子目的单价或价格之中。</w:t>
      </w:r>
    </w:p>
    <w:p>
      <w:pPr>
        <w:spacing w:line="560" w:lineRule="exact"/>
        <w:ind w:firstLine="360" w:firstLineChars="150"/>
        <w:jc w:val="left"/>
        <w:rPr>
          <w:rFonts w:ascii="宋体" w:hAnsi="宋体"/>
          <w:sz w:val="24"/>
        </w:rPr>
      </w:pPr>
      <w:r>
        <w:rPr>
          <w:rFonts w:hint="eastAsia" w:ascii="宋体" w:hAnsi="宋体"/>
          <w:sz w:val="24"/>
        </w:rPr>
        <w:t>2.5“响应报价汇总表”中的投标总价由分部分项工程费、措施项目费、其他项目费、规费和税金组成，并且“响应报价汇总表”中的投标总价应当与构成已标价工程量清单的分部分项工程费、措施项目费、其他项目费、规费、税金的合计金额一致，各部分的合计金额应与其中的各分项之和一致。</w:t>
      </w:r>
    </w:p>
    <w:p>
      <w:pPr>
        <w:spacing w:line="560" w:lineRule="exact"/>
        <w:ind w:firstLine="360" w:firstLineChars="150"/>
        <w:jc w:val="left"/>
        <w:rPr>
          <w:rFonts w:ascii="宋体" w:hAnsi="宋体"/>
          <w:sz w:val="24"/>
        </w:rPr>
      </w:pPr>
      <w:r>
        <w:rPr>
          <w:rFonts w:hint="eastAsia" w:ascii="宋体" w:hAnsi="宋体"/>
          <w:sz w:val="24"/>
        </w:rPr>
        <w:t>2.6分部分项工程项目按下列要求报价：</w:t>
      </w:r>
    </w:p>
    <w:p>
      <w:pPr>
        <w:spacing w:line="560" w:lineRule="exact"/>
        <w:ind w:firstLine="480" w:firstLineChars="200"/>
        <w:jc w:val="left"/>
        <w:rPr>
          <w:rFonts w:ascii="宋体" w:hAnsi="宋体"/>
          <w:sz w:val="24"/>
        </w:rPr>
      </w:pPr>
      <w:r>
        <w:rPr>
          <w:rFonts w:hint="eastAsia" w:ascii="宋体" w:hAnsi="宋体"/>
          <w:sz w:val="24"/>
        </w:rPr>
        <w:t>2.6.1分部分项工程量清单计价应依据计价规范中关于综合单价的组成内容，按磋商文件中分部分项工程量清单项目的特征描述确定报价。</w:t>
      </w:r>
    </w:p>
    <w:p>
      <w:pPr>
        <w:spacing w:line="560" w:lineRule="exact"/>
        <w:ind w:firstLine="480" w:firstLineChars="200"/>
        <w:jc w:val="left"/>
        <w:rPr>
          <w:rFonts w:ascii="宋体" w:hAnsi="宋体"/>
          <w:sz w:val="24"/>
        </w:rPr>
      </w:pPr>
      <w:r>
        <w:rPr>
          <w:rFonts w:hint="eastAsia" w:ascii="宋体" w:hAnsi="宋体"/>
          <w:sz w:val="24"/>
        </w:rPr>
        <w:t>2.6.2如果分部分项工程量清单中涉及“材料暂估价一览表”中列出的材料和工程设备，则按照本节第3.3.2项的报价原则，将该类材料和工程设备的暂估单价本身以及除对应的规费及税金以外的费用计入分部分项工程量清单相应子目的综合单价。其中暂估清单综合单价已经包含与其对应的管理费、利润，但不含规费、税金，供应商应按本磋商文件规定将此类暂估价直接按磋商文件给定的价格作为综合单价。</w:t>
      </w:r>
    </w:p>
    <w:p>
      <w:pPr>
        <w:spacing w:line="560" w:lineRule="exact"/>
        <w:ind w:firstLine="480" w:firstLineChars="200"/>
        <w:jc w:val="left"/>
        <w:rPr>
          <w:rFonts w:ascii="宋体" w:hAnsi="宋体"/>
          <w:sz w:val="24"/>
        </w:rPr>
      </w:pPr>
      <w:r>
        <w:rPr>
          <w:rFonts w:hint="eastAsia" w:ascii="宋体" w:hAnsi="宋体"/>
          <w:sz w:val="24"/>
        </w:rPr>
        <w:t>2.6.3“分部分项工程量清单与计价表”所列各子目的综合单价组成中，各子目的人工、材料和机械台班消耗量由供应商按照其自身情况做充分的、竞争性考虑。材料消耗量包括损耗量。</w:t>
      </w:r>
    </w:p>
    <w:p>
      <w:pPr>
        <w:spacing w:line="560" w:lineRule="exact"/>
        <w:ind w:firstLine="480" w:firstLineChars="200"/>
        <w:jc w:val="left"/>
        <w:rPr>
          <w:rFonts w:ascii="宋体" w:hAnsi="宋体"/>
          <w:sz w:val="24"/>
        </w:rPr>
      </w:pPr>
      <w:r>
        <w:rPr>
          <w:rFonts w:hint="eastAsia" w:ascii="宋体" w:hAnsi="宋体"/>
          <w:sz w:val="24"/>
        </w:rPr>
        <w:t>2.6.4供应商在响应文件中提交并构成合同文件的“工料机汇总表”、“主要材料和工程设备选用表”中所列的材料和工程设备的价格是指此类材料和工程设备到达施工现场指定堆放地点的落地价格，即包括采购、包装、运输、装卸、堆放等到达施工现场指定落地或堆放地点之前的全部费用，但不包括落地之后发生的仓储、保管、库损以及从堆放地点运至安装地点的二次搬运费用。“工料机汇总表”、“主要材料和工程设备选用表”中所列材料和工程设备的价格应与构成综合单价相应材料或工程设备的价格一致。落地之后发生的仓储、保管、库损以及从堆放地点运至安装地点的二次搬运等其他费用均必须在响应报价中进行编制，未编制此类费用的视为报价让利。</w:t>
      </w:r>
    </w:p>
    <w:p>
      <w:pPr>
        <w:spacing w:line="560" w:lineRule="exact"/>
        <w:ind w:firstLine="360" w:firstLineChars="150"/>
        <w:jc w:val="left"/>
        <w:rPr>
          <w:rFonts w:ascii="宋体" w:hAnsi="宋体"/>
          <w:sz w:val="24"/>
        </w:rPr>
      </w:pPr>
      <w:r>
        <w:rPr>
          <w:rFonts w:hint="eastAsia" w:ascii="宋体" w:hAnsi="宋体"/>
          <w:sz w:val="24"/>
        </w:rPr>
        <w:t>2.7措施项目按下列要求报价：</w:t>
      </w:r>
    </w:p>
    <w:p>
      <w:pPr>
        <w:spacing w:line="560" w:lineRule="exact"/>
        <w:ind w:firstLine="480" w:firstLineChars="200"/>
        <w:jc w:val="left"/>
        <w:rPr>
          <w:rFonts w:ascii="宋体" w:hAnsi="宋体"/>
          <w:sz w:val="24"/>
        </w:rPr>
      </w:pPr>
      <w:r>
        <w:rPr>
          <w:rFonts w:hint="eastAsia" w:ascii="宋体" w:hAnsi="宋体"/>
          <w:sz w:val="24"/>
        </w:rPr>
        <w:t>2.7.1措施项目清单计价应根据供应商的施工组织设计进行报价。可以计量工程量的措施项目，应按分部分项工程量清单的方式采用综合单价计价；其余的措施项目可以“项”为单位的方式计价。供应商所填报价格应包括除规费、税金外的全部费用。</w:t>
      </w:r>
    </w:p>
    <w:p>
      <w:pPr>
        <w:spacing w:line="560" w:lineRule="exact"/>
        <w:ind w:firstLine="480" w:firstLineChars="200"/>
        <w:jc w:val="left"/>
        <w:rPr>
          <w:rFonts w:ascii="宋体" w:hAnsi="宋体"/>
          <w:sz w:val="24"/>
        </w:rPr>
      </w:pPr>
      <w:r>
        <w:rPr>
          <w:rFonts w:hint="eastAsia" w:ascii="宋体" w:hAnsi="宋体"/>
          <w:sz w:val="24"/>
        </w:rPr>
        <w:t>2.7.2采购人提供的措施项目清单中所列项目仅指一般的通用项目，供应商在报价时应充分、全面地阅读和理解磋商文件的相关内容和约定，包括 “技术标准和要求”的相关约定，详实了解工程场地及其周围环境，充分考虑工程特点及拟定的施工方案和施工组织设计，自行确定措施项目费。供应商可根据需要自行补充措施项目并填报措施费。供应商根据实际情况报价为“零”的措施费，应有充分的说明和依据。</w:t>
      </w:r>
    </w:p>
    <w:p>
      <w:pPr>
        <w:spacing w:line="560" w:lineRule="exact"/>
        <w:ind w:firstLine="480" w:firstLineChars="200"/>
        <w:jc w:val="left"/>
        <w:rPr>
          <w:rFonts w:ascii="宋体" w:hAnsi="宋体"/>
          <w:sz w:val="24"/>
        </w:rPr>
      </w:pPr>
      <w:r>
        <w:rPr>
          <w:rFonts w:hint="eastAsia" w:ascii="宋体" w:hAnsi="宋体"/>
          <w:sz w:val="24"/>
        </w:rPr>
        <w:t>2.7.3“措施项目清单与计价表”中所填写的报价金额，应全面涵盖磋商文件约定的供应商成交后施工、竣工、交付本工程并维修其任何缺陷所需要履行的责任和义务的全部费用。</w:t>
      </w:r>
    </w:p>
    <w:p>
      <w:pPr>
        <w:spacing w:line="560" w:lineRule="exact"/>
        <w:ind w:firstLine="240" w:firstLineChars="100"/>
        <w:jc w:val="left"/>
        <w:rPr>
          <w:rFonts w:ascii="宋体" w:hAnsi="宋体"/>
          <w:sz w:val="24"/>
        </w:rPr>
      </w:pPr>
      <w:r>
        <w:rPr>
          <w:rFonts w:hint="eastAsia" w:ascii="宋体" w:hAnsi="宋体"/>
          <w:sz w:val="24"/>
        </w:rPr>
        <w:t>2.7.4对于“措施项目清单与计价表”中所填写的报价金额，应按照“措施项目清单报价分析表”对措施项目报价的组成进行详细的列项和分析。</w:t>
      </w:r>
    </w:p>
    <w:p>
      <w:pPr>
        <w:spacing w:line="560" w:lineRule="exact"/>
        <w:ind w:firstLine="360" w:firstLineChars="150"/>
        <w:jc w:val="left"/>
        <w:rPr>
          <w:rFonts w:ascii="宋体" w:hAnsi="宋体"/>
          <w:sz w:val="24"/>
        </w:rPr>
      </w:pPr>
      <w:r>
        <w:rPr>
          <w:rFonts w:hint="eastAsia" w:ascii="宋体" w:hAnsi="宋体"/>
          <w:sz w:val="24"/>
        </w:rPr>
        <w:t>2.8其他项目清单费应按下列规定报价：</w:t>
      </w:r>
    </w:p>
    <w:p>
      <w:pPr>
        <w:spacing w:line="560" w:lineRule="exact"/>
        <w:ind w:firstLine="480" w:firstLineChars="200"/>
        <w:jc w:val="left"/>
        <w:rPr>
          <w:rFonts w:ascii="宋体" w:hAnsi="宋体"/>
          <w:sz w:val="24"/>
        </w:rPr>
      </w:pPr>
      <w:r>
        <w:rPr>
          <w:rFonts w:hint="eastAsia" w:ascii="宋体" w:hAnsi="宋体"/>
          <w:sz w:val="24"/>
        </w:rPr>
        <w:t>2.8.1暂列金额按“暂列金额明细表”中列出的金额报价，此处的暂列金额是采购人在磋商文件中统一给定的，并不包括本章第2.8.3项的计日工金额。</w:t>
      </w:r>
    </w:p>
    <w:p>
      <w:pPr>
        <w:spacing w:line="560" w:lineRule="exact"/>
        <w:ind w:firstLine="480" w:firstLineChars="200"/>
        <w:jc w:val="left"/>
        <w:rPr>
          <w:rFonts w:ascii="宋体" w:hAnsi="宋体"/>
          <w:sz w:val="24"/>
        </w:rPr>
      </w:pPr>
      <w:r>
        <w:rPr>
          <w:rFonts w:hint="eastAsia" w:ascii="宋体" w:hAnsi="宋体"/>
          <w:sz w:val="24"/>
        </w:rPr>
        <w:t>2.8.2暂估价分为材料和工程设备暂估单价、专业工程暂估价、特殊项目暂估价三类。</w:t>
      </w:r>
    </w:p>
    <w:p>
      <w:pPr>
        <w:spacing w:line="560" w:lineRule="exact"/>
        <w:ind w:firstLine="240" w:firstLineChars="100"/>
        <w:jc w:val="left"/>
        <w:rPr>
          <w:rFonts w:ascii="宋体" w:hAnsi="宋体"/>
          <w:sz w:val="24"/>
        </w:rPr>
      </w:pPr>
      <w:r>
        <w:rPr>
          <w:rFonts w:hint="eastAsia" w:ascii="宋体" w:hAnsi="宋体"/>
          <w:sz w:val="24"/>
        </w:rPr>
        <w:t>（1）材料和工程设备暂估单价按本节第3.3.2项的报价原则进入分部分项工程量清单之综合单价，不在其他项目清单中汇总；</w:t>
      </w:r>
    </w:p>
    <w:p>
      <w:pPr>
        <w:spacing w:line="560" w:lineRule="exact"/>
        <w:ind w:firstLine="240" w:firstLineChars="100"/>
        <w:jc w:val="left"/>
        <w:rPr>
          <w:rFonts w:ascii="宋体" w:hAnsi="宋体"/>
          <w:sz w:val="24"/>
        </w:rPr>
      </w:pPr>
      <w:r>
        <w:rPr>
          <w:rFonts w:hint="eastAsia" w:ascii="宋体" w:hAnsi="宋体"/>
          <w:sz w:val="24"/>
        </w:rPr>
        <w:t>（2）专业工程暂估价由采购人列入总承包服务费清单与计价表中。专业工程暂估价是包括规费、税金在内的全部工程费用，仅作为计取总承包服务费的基础。</w:t>
      </w:r>
    </w:p>
    <w:p>
      <w:pPr>
        <w:spacing w:line="560" w:lineRule="exact"/>
        <w:ind w:firstLine="240" w:firstLineChars="100"/>
        <w:jc w:val="left"/>
        <w:rPr>
          <w:rFonts w:ascii="宋体" w:hAnsi="宋体"/>
          <w:sz w:val="24"/>
        </w:rPr>
      </w:pPr>
      <w:r>
        <w:rPr>
          <w:rFonts w:hint="eastAsia" w:ascii="宋体" w:hAnsi="宋体"/>
          <w:sz w:val="24"/>
        </w:rPr>
        <w:t>（3）特殊项目费按“特殊项目暂估价表”中列出的金额填写，此处的特殊项目费是采购人在磋商文件中统一给定的。</w:t>
      </w:r>
    </w:p>
    <w:p>
      <w:pPr>
        <w:spacing w:line="560" w:lineRule="exact"/>
        <w:ind w:firstLine="480" w:firstLineChars="200"/>
        <w:jc w:val="left"/>
        <w:rPr>
          <w:rFonts w:ascii="宋体" w:hAnsi="宋体"/>
          <w:sz w:val="24"/>
        </w:rPr>
      </w:pPr>
      <w:r>
        <w:rPr>
          <w:rFonts w:hint="eastAsia" w:ascii="宋体" w:hAnsi="宋体"/>
          <w:sz w:val="24"/>
        </w:rPr>
        <w:t>2.8.3计日工按“计日工表”中列出的子目和估算数量，自主确定综合单价并计算计日工金额。计日工综合单价均不包括规费和税金，其中：</w:t>
      </w:r>
    </w:p>
    <w:p>
      <w:pPr>
        <w:spacing w:line="560" w:lineRule="exact"/>
        <w:ind w:firstLine="480" w:firstLineChars="200"/>
        <w:jc w:val="left"/>
        <w:rPr>
          <w:rFonts w:ascii="宋体" w:hAnsi="宋体"/>
          <w:sz w:val="24"/>
        </w:rPr>
      </w:pPr>
      <w:r>
        <w:rPr>
          <w:rFonts w:hint="eastAsia" w:ascii="宋体" w:hAnsi="宋体"/>
          <w:sz w:val="24"/>
        </w:rPr>
        <w:t>(1)劳务单价应当包括工人工资、交通费用、各种补贴、劳动安全保护、社保费用、手提手动和电动工器具、施工场地内已经搭设的脚手架、水电和低值易耗品费用、现场管理费用、企业管理费和利润；</w:t>
      </w:r>
    </w:p>
    <w:p>
      <w:pPr>
        <w:spacing w:line="560" w:lineRule="exact"/>
        <w:ind w:firstLine="480" w:firstLineChars="200"/>
        <w:jc w:val="left"/>
        <w:rPr>
          <w:rFonts w:ascii="宋体" w:hAnsi="宋体"/>
          <w:sz w:val="24"/>
        </w:rPr>
      </w:pPr>
      <w:r>
        <w:rPr>
          <w:rFonts w:hint="eastAsia" w:ascii="宋体" w:hAnsi="宋体"/>
          <w:sz w:val="24"/>
        </w:rPr>
        <w:t>(2)施工机械限于在施工场地(现场)的机械设备，其价格包括租赁或折旧、维修、维护和燃油等消耗品以及操作人员费用，包括承包人企业管理费和利润，但不包括规费和税金。辅助人员按劳务价格另计。</w:t>
      </w:r>
    </w:p>
    <w:p>
      <w:pPr>
        <w:spacing w:line="560" w:lineRule="exact"/>
        <w:ind w:firstLine="480" w:firstLineChars="200"/>
        <w:jc w:val="left"/>
        <w:rPr>
          <w:rFonts w:ascii="宋体" w:hAnsi="宋体"/>
          <w:sz w:val="24"/>
        </w:rPr>
      </w:pPr>
      <w:r>
        <w:rPr>
          <w:rFonts w:hint="eastAsia" w:ascii="宋体" w:hAnsi="宋体"/>
          <w:sz w:val="24"/>
        </w:rPr>
        <w:t>2.8.4总承包服务费根据磋商文件中列出的项目内容和要求，按“总承包服务费清单与计价表”所列格式自主报价。</w:t>
      </w:r>
    </w:p>
    <w:p>
      <w:pPr>
        <w:spacing w:line="420" w:lineRule="exact"/>
        <w:ind w:firstLine="482" w:firstLineChars="200"/>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2.9报价中的规费、税金为不可竞争费用，供应商在磋商报价中，对上述费用进行让利或者优惠的，应当否决其磋商。</w:t>
      </w:r>
    </w:p>
    <w:p>
      <w:pPr>
        <w:spacing w:line="560" w:lineRule="exact"/>
        <w:ind w:firstLine="480" w:firstLineChars="200"/>
        <w:jc w:val="left"/>
        <w:rPr>
          <w:rFonts w:ascii="宋体" w:hAnsi="宋体"/>
          <w:sz w:val="24"/>
        </w:rPr>
      </w:pPr>
      <w:r>
        <w:rPr>
          <w:rFonts w:hint="eastAsia" w:ascii="宋体" w:hAnsi="宋体"/>
          <w:sz w:val="24"/>
        </w:rPr>
        <w:t>2.10除磋商文件有强制性规定以及不可竞争部分以外，响应报价由供应商自主确定，但不得低于其成本。</w:t>
      </w:r>
    </w:p>
    <w:p>
      <w:pPr>
        <w:spacing w:line="560" w:lineRule="exact"/>
        <w:ind w:firstLine="480" w:firstLineChars="200"/>
        <w:jc w:val="left"/>
        <w:rPr>
          <w:rFonts w:ascii="宋体" w:hAnsi="宋体"/>
          <w:sz w:val="24"/>
        </w:rPr>
      </w:pPr>
      <w:r>
        <w:rPr>
          <w:rFonts w:hint="eastAsia" w:ascii="宋体" w:hAnsi="宋体"/>
          <w:sz w:val="24"/>
        </w:rPr>
        <w:t>2.11工程量清单计价所涉及的生产资源(包括各类人工、材料、工程设备、施工设备、临时设施、临时用水、临时用电等)的投标价格，应根据自身的信息渠道和采购渠道，分析其市场价格水平并判断其整个施工周期内的变化趋势，体现供应商自身的管理水平、技术水平和综合实力。</w:t>
      </w:r>
    </w:p>
    <w:p>
      <w:pPr>
        <w:spacing w:line="560" w:lineRule="exact"/>
        <w:ind w:firstLine="480" w:firstLineChars="200"/>
        <w:jc w:val="left"/>
        <w:rPr>
          <w:rFonts w:ascii="宋体" w:hAnsi="宋体"/>
          <w:sz w:val="24"/>
        </w:rPr>
      </w:pPr>
      <w:r>
        <w:rPr>
          <w:rFonts w:hint="eastAsia" w:ascii="宋体" w:hAnsi="宋体"/>
          <w:sz w:val="24"/>
        </w:rPr>
        <w:t>2.12管理费应由供应商在保证不低于其成本的基础上做竞争性考虑；利润由供应商根据自身情况和综合实力做竞争性考虑。</w:t>
      </w:r>
    </w:p>
    <w:p>
      <w:pPr>
        <w:spacing w:line="560" w:lineRule="exact"/>
        <w:ind w:firstLine="480" w:firstLineChars="200"/>
        <w:jc w:val="left"/>
        <w:rPr>
          <w:rFonts w:ascii="宋体" w:hAnsi="宋体"/>
          <w:sz w:val="24"/>
        </w:rPr>
      </w:pPr>
      <w:r>
        <w:rPr>
          <w:rFonts w:hint="eastAsia" w:ascii="宋体" w:hAnsi="宋体"/>
          <w:sz w:val="24"/>
        </w:rPr>
        <w:t>2.13供应商报价中应考虑磋商文件中要求供应商承担的风险范围以及相关的费用。</w:t>
      </w:r>
    </w:p>
    <w:p>
      <w:pPr>
        <w:spacing w:line="560" w:lineRule="exact"/>
        <w:ind w:firstLine="480" w:firstLineChars="200"/>
        <w:jc w:val="left"/>
        <w:rPr>
          <w:rFonts w:ascii="宋体" w:hAnsi="宋体"/>
          <w:sz w:val="24"/>
        </w:rPr>
      </w:pPr>
      <w:r>
        <w:rPr>
          <w:rFonts w:hint="eastAsia" w:ascii="宋体" w:hAnsi="宋体"/>
          <w:sz w:val="24"/>
        </w:rPr>
        <w:t>2.14投标总价为供应商在响应文件中提出的各项支付金额的总和，为实施、完成本工程并修补缺陷以及履行磋商文件中约定的风险范围内的所有责任和义务所发生的全部费用。</w:t>
      </w:r>
    </w:p>
    <w:p>
      <w:pPr>
        <w:spacing w:line="560" w:lineRule="exact"/>
        <w:ind w:firstLine="118" w:firstLineChars="49"/>
        <w:jc w:val="left"/>
        <w:rPr>
          <w:rFonts w:ascii="宋体" w:hAnsi="宋体"/>
          <w:b/>
          <w:sz w:val="24"/>
        </w:rPr>
      </w:pPr>
      <w:r>
        <w:rPr>
          <w:rFonts w:hint="eastAsia" w:ascii="宋体" w:hAnsi="宋体"/>
          <w:b/>
          <w:sz w:val="24"/>
        </w:rPr>
        <w:t>3.其他说明</w:t>
      </w:r>
    </w:p>
    <w:p>
      <w:pPr>
        <w:spacing w:line="560" w:lineRule="exact"/>
        <w:ind w:firstLine="240" w:firstLineChars="100"/>
        <w:jc w:val="left"/>
        <w:rPr>
          <w:rFonts w:ascii="宋体" w:hAnsi="宋体" w:cs="宋体"/>
          <w:b/>
          <w:sz w:val="24"/>
        </w:rPr>
      </w:pPr>
      <w:r>
        <w:rPr>
          <w:rFonts w:hint="eastAsia" w:ascii="宋体" w:hAnsi="宋体"/>
          <w:sz w:val="24"/>
        </w:rPr>
        <w:t>3.1词语和定义</w:t>
      </w:r>
    </w:p>
    <w:p>
      <w:pPr>
        <w:spacing w:line="560" w:lineRule="exact"/>
        <w:ind w:firstLine="360" w:firstLineChars="150"/>
        <w:jc w:val="left"/>
        <w:rPr>
          <w:rFonts w:ascii="宋体" w:hAnsi="宋体"/>
          <w:b/>
          <w:sz w:val="24"/>
        </w:rPr>
      </w:pPr>
      <w:r>
        <w:rPr>
          <w:rFonts w:hint="eastAsia" w:ascii="宋体" w:hAnsi="宋体"/>
          <w:sz w:val="24"/>
        </w:rPr>
        <w:t xml:space="preserve">3.1.1  </w:t>
      </w:r>
      <w:r>
        <w:rPr>
          <w:rFonts w:hint="eastAsia" w:ascii="宋体" w:hAnsi="宋体"/>
          <w:b/>
          <w:sz w:val="24"/>
        </w:rPr>
        <w:t>工程量清单</w:t>
      </w:r>
    </w:p>
    <w:p>
      <w:pPr>
        <w:spacing w:line="560" w:lineRule="exact"/>
        <w:jc w:val="left"/>
        <w:rPr>
          <w:rFonts w:ascii="宋体" w:hAnsi="宋体"/>
          <w:sz w:val="24"/>
        </w:rPr>
      </w:pPr>
      <w:r>
        <w:rPr>
          <w:rFonts w:hint="eastAsia" w:ascii="宋体" w:hAnsi="宋体"/>
          <w:sz w:val="24"/>
        </w:rPr>
        <w:t>是表现本工程分部分项工程项目、措施项目、其他项目、规费项目和税金的名称和相应数量等的明细清单。</w:t>
      </w:r>
    </w:p>
    <w:p>
      <w:pPr>
        <w:spacing w:line="560" w:lineRule="exact"/>
        <w:ind w:firstLine="360" w:firstLineChars="150"/>
        <w:jc w:val="left"/>
        <w:rPr>
          <w:rFonts w:ascii="宋体" w:hAnsi="宋体"/>
          <w:b/>
          <w:sz w:val="24"/>
        </w:rPr>
      </w:pPr>
      <w:r>
        <w:rPr>
          <w:rFonts w:hint="eastAsia" w:ascii="宋体" w:hAnsi="宋体"/>
          <w:sz w:val="24"/>
        </w:rPr>
        <w:t xml:space="preserve">3.1.2  </w:t>
      </w:r>
      <w:r>
        <w:rPr>
          <w:rFonts w:hint="eastAsia" w:ascii="宋体" w:hAnsi="宋体"/>
          <w:b/>
          <w:sz w:val="24"/>
        </w:rPr>
        <w:t>总价子目</w:t>
      </w:r>
    </w:p>
    <w:p>
      <w:pPr>
        <w:spacing w:line="560" w:lineRule="exact"/>
        <w:jc w:val="left"/>
        <w:rPr>
          <w:rFonts w:ascii="宋体" w:hAnsi="宋体"/>
          <w:sz w:val="24"/>
        </w:rPr>
      </w:pPr>
      <w:r>
        <w:rPr>
          <w:rFonts w:hint="eastAsia" w:ascii="宋体" w:hAnsi="宋体"/>
          <w:sz w:val="24"/>
        </w:rPr>
        <w:t>工程量清单中以总价计价，以“项”为计量单位，工程量为整数的子目，除专用合同条款另有约定外，总价固定包干。采用总价合同形式时，合同订立后，已标价工程量清单中的工程量均没有合同约束力，所有子目均是总价子目，视同按项计量(合同条款第15条约定的变更除外)。</w:t>
      </w:r>
    </w:p>
    <w:p>
      <w:pPr>
        <w:spacing w:line="560" w:lineRule="exact"/>
        <w:ind w:firstLine="360" w:firstLineChars="150"/>
        <w:jc w:val="left"/>
        <w:rPr>
          <w:rFonts w:ascii="宋体" w:hAnsi="宋体"/>
          <w:b/>
          <w:sz w:val="24"/>
        </w:rPr>
      </w:pPr>
      <w:r>
        <w:rPr>
          <w:rFonts w:hint="eastAsia" w:ascii="宋体" w:hAnsi="宋体"/>
          <w:sz w:val="24"/>
        </w:rPr>
        <w:t xml:space="preserve">3.1.3  </w:t>
      </w:r>
      <w:r>
        <w:rPr>
          <w:rFonts w:hint="eastAsia" w:ascii="宋体" w:hAnsi="宋体"/>
          <w:b/>
          <w:sz w:val="24"/>
        </w:rPr>
        <w:t>单价子目</w:t>
      </w:r>
    </w:p>
    <w:p>
      <w:pPr>
        <w:spacing w:line="560" w:lineRule="exact"/>
        <w:jc w:val="left"/>
        <w:rPr>
          <w:rFonts w:ascii="宋体" w:hAnsi="宋体"/>
          <w:sz w:val="24"/>
        </w:rPr>
      </w:pPr>
      <w:r>
        <w:rPr>
          <w:rFonts w:hint="eastAsia" w:ascii="宋体" w:hAnsi="宋体"/>
          <w:sz w:val="24"/>
        </w:rPr>
        <w:t>工程量清单中以单价计价，根据有合同约束力的图纸和工程量计算规则进行计量，以实际完成数量乘以相应单价进行结算的子目。</w:t>
      </w:r>
    </w:p>
    <w:p>
      <w:pPr>
        <w:spacing w:line="560" w:lineRule="exact"/>
        <w:ind w:firstLine="360" w:firstLineChars="150"/>
        <w:jc w:val="left"/>
        <w:rPr>
          <w:rFonts w:ascii="宋体" w:hAnsi="宋体"/>
          <w:b/>
          <w:sz w:val="24"/>
        </w:rPr>
      </w:pPr>
      <w:r>
        <w:rPr>
          <w:rFonts w:hint="eastAsia" w:ascii="宋体" w:hAnsi="宋体"/>
          <w:sz w:val="24"/>
        </w:rPr>
        <w:t xml:space="preserve">3.1.4  </w:t>
      </w:r>
      <w:r>
        <w:rPr>
          <w:rFonts w:hint="eastAsia" w:ascii="宋体" w:hAnsi="宋体"/>
          <w:b/>
          <w:sz w:val="24"/>
        </w:rPr>
        <w:t>子目编码</w:t>
      </w:r>
    </w:p>
    <w:p>
      <w:pPr>
        <w:spacing w:line="560" w:lineRule="exact"/>
        <w:jc w:val="left"/>
        <w:rPr>
          <w:rFonts w:ascii="宋体" w:hAnsi="宋体"/>
          <w:sz w:val="24"/>
        </w:rPr>
      </w:pPr>
      <w:r>
        <w:rPr>
          <w:rFonts w:hint="eastAsia" w:ascii="宋体" w:hAnsi="宋体"/>
          <w:sz w:val="24"/>
        </w:rPr>
        <w:t>分部分项工程项目清单中所列的子目名称的数字标识和代码，子目编码与项目编码同义。</w:t>
      </w:r>
    </w:p>
    <w:p>
      <w:pPr>
        <w:spacing w:line="560" w:lineRule="exact"/>
        <w:ind w:firstLine="360" w:firstLineChars="150"/>
        <w:jc w:val="left"/>
        <w:rPr>
          <w:rFonts w:ascii="宋体" w:hAnsi="宋体"/>
          <w:b/>
          <w:sz w:val="24"/>
        </w:rPr>
      </w:pPr>
      <w:r>
        <w:rPr>
          <w:rFonts w:hint="eastAsia" w:ascii="宋体" w:hAnsi="宋体"/>
          <w:sz w:val="24"/>
        </w:rPr>
        <w:t xml:space="preserve">3.1.5  </w:t>
      </w:r>
      <w:r>
        <w:rPr>
          <w:rFonts w:hint="eastAsia" w:ascii="宋体" w:hAnsi="宋体"/>
          <w:b/>
          <w:sz w:val="24"/>
        </w:rPr>
        <w:t>子目特征</w:t>
      </w:r>
    </w:p>
    <w:p>
      <w:pPr>
        <w:spacing w:line="560" w:lineRule="exact"/>
        <w:jc w:val="left"/>
        <w:rPr>
          <w:rFonts w:ascii="宋体" w:hAnsi="宋体"/>
          <w:sz w:val="24"/>
        </w:rPr>
      </w:pPr>
      <w:r>
        <w:rPr>
          <w:rFonts w:hint="eastAsia" w:ascii="宋体" w:hAnsi="宋体"/>
          <w:sz w:val="24"/>
        </w:rPr>
        <w:t>构成分部分项工程项目清单子目、措施项目的实质内容、决定其自身价值的本质特征，子目特征与项目特征同义。</w:t>
      </w:r>
    </w:p>
    <w:p>
      <w:pPr>
        <w:spacing w:line="560" w:lineRule="exact"/>
        <w:ind w:firstLine="360" w:firstLineChars="150"/>
        <w:jc w:val="left"/>
        <w:rPr>
          <w:rFonts w:ascii="宋体" w:hAnsi="宋体"/>
          <w:b/>
          <w:sz w:val="24"/>
        </w:rPr>
      </w:pPr>
      <w:r>
        <w:rPr>
          <w:rFonts w:hint="eastAsia" w:ascii="宋体" w:hAnsi="宋体"/>
          <w:sz w:val="24"/>
        </w:rPr>
        <w:t xml:space="preserve">3.1.6  </w:t>
      </w:r>
      <w:r>
        <w:rPr>
          <w:rFonts w:hint="eastAsia" w:ascii="宋体" w:hAnsi="宋体"/>
          <w:b/>
          <w:sz w:val="24"/>
        </w:rPr>
        <w:t>规费</w:t>
      </w:r>
    </w:p>
    <w:p>
      <w:pPr>
        <w:spacing w:line="560" w:lineRule="exact"/>
        <w:jc w:val="left"/>
        <w:rPr>
          <w:rFonts w:ascii="宋体" w:hAnsi="宋体"/>
          <w:sz w:val="24"/>
        </w:rPr>
      </w:pPr>
      <w:r>
        <w:rPr>
          <w:rFonts w:hint="eastAsia" w:ascii="宋体" w:hAnsi="宋体"/>
          <w:sz w:val="24"/>
        </w:rPr>
        <w:t>承包人根据省级政府或省级有关权力部门规定必须缴纳的，应计入建筑安装工程造价的费用。</w:t>
      </w:r>
    </w:p>
    <w:p>
      <w:pPr>
        <w:spacing w:line="560" w:lineRule="exact"/>
        <w:ind w:firstLine="360" w:firstLineChars="150"/>
        <w:jc w:val="left"/>
        <w:rPr>
          <w:rFonts w:ascii="宋体" w:hAnsi="宋体"/>
          <w:sz w:val="24"/>
        </w:rPr>
      </w:pPr>
      <w:r>
        <w:rPr>
          <w:rFonts w:hint="eastAsia" w:ascii="宋体" w:hAnsi="宋体"/>
          <w:sz w:val="24"/>
        </w:rPr>
        <w:t xml:space="preserve">3.1.7  </w:t>
      </w:r>
      <w:r>
        <w:rPr>
          <w:rFonts w:hint="eastAsia" w:ascii="宋体" w:hAnsi="宋体"/>
          <w:b/>
          <w:sz w:val="24"/>
        </w:rPr>
        <w:t>税金</w:t>
      </w:r>
    </w:p>
    <w:p>
      <w:pPr>
        <w:spacing w:line="560" w:lineRule="exact"/>
        <w:ind w:firstLine="360" w:firstLineChars="150"/>
        <w:jc w:val="left"/>
        <w:rPr>
          <w:rFonts w:ascii="宋体" w:hAnsi="宋体"/>
          <w:sz w:val="24"/>
        </w:rPr>
      </w:pPr>
      <w:r>
        <w:rPr>
          <w:rFonts w:hint="eastAsia" w:ascii="宋体" w:hAnsi="宋体"/>
          <w:sz w:val="24"/>
        </w:rPr>
        <w:t>国家税法规定的应计入建设工程造价内的增值税。</w:t>
      </w:r>
    </w:p>
    <w:p>
      <w:pPr>
        <w:spacing w:line="560" w:lineRule="exact"/>
        <w:ind w:firstLine="360" w:firstLineChars="150"/>
        <w:jc w:val="left"/>
        <w:rPr>
          <w:rFonts w:ascii="宋体" w:hAnsi="宋体"/>
          <w:b/>
          <w:sz w:val="24"/>
        </w:rPr>
      </w:pPr>
      <w:r>
        <w:rPr>
          <w:rFonts w:hint="eastAsia" w:ascii="宋体" w:hAnsi="宋体"/>
          <w:sz w:val="24"/>
        </w:rPr>
        <w:t xml:space="preserve">3.1.8  </w:t>
      </w:r>
      <w:r>
        <w:rPr>
          <w:rFonts w:hint="eastAsia" w:ascii="宋体" w:hAnsi="宋体"/>
          <w:b/>
          <w:sz w:val="24"/>
        </w:rPr>
        <w:t>总承包服务费</w:t>
      </w:r>
    </w:p>
    <w:p>
      <w:pPr>
        <w:spacing w:line="560" w:lineRule="exact"/>
        <w:jc w:val="left"/>
        <w:rPr>
          <w:rFonts w:ascii="宋体" w:hAnsi="宋体"/>
          <w:sz w:val="24"/>
        </w:rPr>
      </w:pPr>
      <w:r>
        <w:rPr>
          <w:rFonts w:hint="eastAsia" w:ascii="宋体" w:hAnsi="宋体"/>
          <w:sz w:val="24"/>
        </w:rPr>
        <w:t>总承包人为配合协调发包人发包的专业工程以及发包人采购的材料和工程设备等进行管理、服务以及施工现场管理、竣工资料汇总整理等所需的费用。</w:t>
      </w:r>
    </w:p>
    <w:p>
      <w:pPr>
        <w:spacing w:line="560" w:lineRule="exact"/>
        <w:ind w:firstLine="360" w:firstLineChars="150"/>
        <w:jc w:val="left"/>
        <w:rPr>
          <w:rFonts w:ascii="宋体" w:hAnsi="宋体"/>
          <w:b/>
          <w:sz w:val="24"/>
        </w:rPr>
      </w:pPr>
      <w:r>
        <w:rPr>
          <w:rFonts w:hint="eastAsia" w:ascii="宋体" w:hAnsi="宋体"/>
          <w:sz w:val="24"/>
        </w:rPr>
        <w:t xml:space="preserve">3.1.9  </w:t>
      </w:r>
      <w:r>
        <w:rPr>
          <w:rFonts w:hint="eastAsia" w:ascii="宋体" w:hAnsi="宋体"/>
          <w:b/>
          <w:sz w:val="24"/>
        </w:rPr>
        <w:t>同义词语</w:t>
      </w:r>
    </w:p>
    <w:p>
      <w:pPr>
        <w:spacing w:line="560" w:lineRule="exact"/>
        <w:jc w:val="left"/>
        <w:rPr>
          <w:rFonts w:ascii="宋体" w:hAnsi="宋体"/>
          <w:sz w:val="24"/>
        </w:rPr>
      </w:pPr>
      <w:r>
        <w:rPr>
          <w:rFonts w:hint="eastAsia" w:ascii="宋体" w:hAnsi="宋体"/>
          <w:sz w:val="24"/>
        </w:rPr>
        <w:t>本章中使用的词语“采购人”和“供应商”分别与合同条款中定义的“发包人”和“承包人”同义；就工程量清单而言，“子目”与“项目”同义。</w:t>
      </w:r>
    </w:p>
    <w:p>
      <w:pPr>
        <w:spacing w:line="560" w:lineRule="exact"/>
        <w:ind w:firstLine="240" w:firstLineChars="100"/>
        <w:jc w:val="left"/>
        <w:rPr>
          <w:rFonts w:ascii="宋体" w:hAnsi="宋体"/>
          <w:sz w:val="24"/>
        </w:rPr>
      </w:pPr>
      <w:r>
        <w:rPr>
          <w:rFonts w:hint="eastAsia" w:ascii="宋体" w:hAnsi="宋体"/>
          <w:sz w:val="24"/>
        </w:rPr>
        <w:t>3.2工程量差异调整</w:t>
      </w:r>
    </w:p>
    <w:p>
      <w:pPr>
        <w:spacing w:line="560" w:lineRule="exact"/>
        <w:ind w:firstLine="360" w:firstLineChars="150"/>
        <w:jc w:val="left"/>
        <w:rPr>
          <w:rFonts w:ascii="宋体" w:hAnsi="宋体"/>
          <w:sz w:val="24"/>
        </w:rPr>
      </w:pPr>
      <w:r>
        <w:rPr>
          <w:rFonts w:hint="eastAsia" w:ascii="宋体" w:hAnsi="宋体"/>
          <w:sz w:val="24"/>
        </w:rPr>
        <w:t>3.2.1工程量清单中的工作内容分类、子目列项、特征描述以及“分部分项工程量清单与计价表”中附带的工程量都不应理解为是对承包(招标)范围以及合同工作内容的唯一的、最终的或全部的定义。</w:t>
      </w:r>
    </w:p>
    <w:p>
      <w:pPr>
        <w:spacing w:line="560" w:lineRule="exact"/>
        <w:ind w:firstLine="360" w:firstLineChars="150"/>
        <w:jc w:val="left"/>
        <w:rPr>
          <w:rFonts w:ascii="宋体" w:hAnsi="宋体"/>
          <w:sz w:val="24"/>
        </w:rPr>
      </w:pPr>
      <w:r>
        <w:rPr>
          <w:rFonts w:hint="eastAsia" w:ascii="宋体" w:hAnsi="宋体"/>
          <w:sz w:val="24"/>
        </w:rPr>
        <w:t>3.2.2供应商应对采购人提供的工程量清单进行认真细致的复核。这种复核包括对采购人提供的工程量清单中的子目编码、子目名称、子目特征描述、计量单位、工程量的准确性以及可能存在的任何书写、打印错误进行检查和复核，特别是对“分部分项工程量清单与计价表”中每个工作子目的工程量进行重新计算和校核。如果供应商经过检查和复核以后认为采购人提供的工程量清单存在差异，则供应商应将此类差异的详细情况连同按供应商须知规定提交的要求采购人澄清的其他问题一起提交给采购人，采购人将根据实际情况决定是否颁发工程量清单的补充和(或)修改文件。</w:t>
      </w:r>
    </w:p>
    <w:p>
      <w:pPr>
        <w:spacing w:line="560" w:lineRule="exact"/>
        <w:ind w:firstLine="360" w:firstLineChars="150"/>
        <w:jc w:val="left"/>
        <w:rPr>
          <w:rFonts w:ascii="宋体" w:hAnsi="宋体"/>
          <w:sz w:val="24"/>
        </w:rPr>
      </w:pPr>
      <w:r>
        <w:rPr>
          <w:rFonts w:hint="eastAsia" w:ascii="宋体" w:hAnsi="宋体"/>
          <w:sz w:val="24"/>
        </w:rPr>
        <w:t>3.2.3如果采购人在检查供应商根据上文第3.2.2项提交的工程量差异问题后认为没有必要对工程量清单进行补充和(或)修改，或者采购人根据上文第3.2.2项对工程量清单进行了补充和(或)修改，但供应商认为工程量清单中的工程量依然存在差异，则此类差异不再提交采购人答疑和修正，而是直接按采购人提供的工程量清单(包括采购人可能的补充和(或)修改)进行响应报价。供应商在按照工程量清单进行报价时，除按照本节2.7.3项要求对采购人提供的措施项目清单的内容进行细化或增减外，不得改变(包括对工程量清单子目的子目名称、子目特征描述、计量单位以及工程量的任何修改、增加或减少)采购人提供的分部分项工程量清单和其他项目清单。即使按照采购范围的约定并不存在的子目，只要在采购人提供的分部分项工程量清单中已经列明，供应商都需要对其报价，并纳入报价总价的计算。</w:t>
      </w:r>
    </w:p>
    <w:p>
      <w:pPr>
        <w:spacing w:line="560" w:lineRule="exact"/>
        <w:ind w:firstLine="360" w:firstLineChars="150"/>
        <w:jc w:val="left"/>
        <w:rPr>
          <w:rFonts w:ascii="宋体" w:hAnsi="宋体"/>
          <w:sz w:val="24"/>
        </w:rPr>
      </w:pPr>
      <w:r>
        <w:rPr>
          <w:rFonts w:hint="eastAsia" w:ascii="宋体" w:hAnsi="宋体"/>
          <w:sz w:val="24"/>
        </w:rPr>
        <w:t>3.3.1“暂列金额明细表”中所列暂列金额（不包括计日工金额）中已经包含与其对应的管理费、利润，但不含规费、税金。供应商应按本竞争性磋商文件规定将此类暂列金额直接纳入其他项目清单的投标价格并计取相应的规费、税金，不需要考虑除规费、税金以外的其他任何费用。</w:t>
      </w:r>
    </w:p>
    <w:p>
      <w:pPr>
        <w:spacing w:line="560" w:lineRule="exact"/>
        <w:ind w:firstLine="360" w:firstLineChars="150"/>
        <w:jc w:val="left"/>
        <w:rPr>
          <w:rFonts w:ascii="宋体" w:hAnsi="宋体"/>
          <w:sz w:val="24"/>
        </w:rPr>
      </w:pPr>
      <w:r>
        <w:rPr>
          <w:rFonts w:hint="eastAsia" w:ascii="宋体" w:hAnsi="宋体"/>
          <w:sz w:val="24"/>
        </w:rPr>
        <w:t>3.3.2“材料暂估价一览表”中所列的材料和工程设备暂估价（除暂估清单综合单价）是此类材料、工程设备本身运至施工现场内的工程地面价，不包括其本身所对应的管理费、利润、规费、税金以及这些材料和工程设备的安装、安装所需要的辅助材料、安装损耗、驻厂监造以及发生在现场内的验收、存储、保管、开箱、二次倒运、从存放地点运至安装地点以及其他任何必要的辅助工作（以下简称“暂估价材料和工程设备的安装及辅助工作”）所发生的费用及其对应的管理费、利润、规费和税金。除应按本竞争性磋商文件规定将此类暂估价本身纳入分部分项工程量清单相应子目的综合单价以外，供应商还应将上述材料和工程设备的安装及辅助工作所发生的费用以及与此类费用有关的管理费和利润包含在分部分项工程量清单相应子目的综合单价中，并计取相应的规费和税金。</w:t>
      </w:r>
    </w:p>
    <w:p>
      <w:pPr>
        <w:spacing w:line="560" w:lineRule="exact"/>
        <w:ind w:firstLine="600" w:firstLineChars="250"/>
        <w:jc w:val="left"/>
        <w:rPr>
          <w:rFonts w:ascii="宋体" w:hAnsi="宋体"/>
          <w:sz w:val="24"/>
        </w:rPr>
      </w:pPr>
      <w:r>
        <w:rPr>
          <w:rFonts w:hint="eastAsia" w:ascii="宋体" w:hAnsi="宋体"/>
          <w:sz w:val="24"/>
        </w:rPr>
        <w:t>其中暂估清单综合单价已经包含与其对应的管理费、利润，但不包含规费、税金。供应商应按本磋商文件规定将此类暂估价直接按磋商文件给定的价格作为综合单价，并计取相应的规费、税金。</w:t>
      </w:r>
    </w:p>
    <w:p>
      <w:pPr>
        <w:spacing w:line="560" w:lineRule="exact"/>
        <w:ind w:firstLine="360" w:firstLineChars="150"/>
        <w:jc w:val="left"/>
        <w:rPr>
          <w:rFonts w:ascii="宋体" w:hAnsi="宋体"/>
          <w:sz w:val="24"/>
        </w:rPr>
      </w:pPr>
      <w:r>
        <w:rPr>
          <w:rFonts w:hint="eastAsia" w:ascii="宋体" w:hAnsi="宋体"/>
          <w:sz w:val="24"/>
        </w:rPr>
        <w:t>3.3.3特殊项目暂估价表中所列的特殊项目暂估价已经包含与其对应的管理费、利润，但不含规费、税金。供应商应按本磋商文件规定将此类暂估价直接纳入其他项目清单的投标价格并计取相应的规费、税金。</w:t>
      </w:r>
    </w:p>
    <w:p>
      <w:pPr>
        <w:spacing w:line="560" w:lineRule="exact"/>
        <w:ind w:firstLine="360" w:firstLineChars="150"/>
        <w:jc w:val="left"/>
        <w:rPr>
          <w:rFonts w:ascii="宋体" w:hAnsi="宋体"/>
          <w:sz w:val="24"/>
        </w:rPr>
      </w:pPr>
      <w:r>
        <w:rPr>
          <w:rFonts w:hint="eastAsia" w:ascii="宋体" w:hAnsi="宋体"/>
          <w:sz w:val="24"/>
        </w:rPr>
        <w:t>3.3.4专业工程暂估价由采购人列入总承包服务费清单与计价表中。专业工程暂估价是包括规费、税金在内的全部工程费用，仅作为计取总承包服务费的基础。</w:t>
      </w:r>
    </w:p>
    <w:p>
      <w:pPr>
        <w:rPr>
          <w:rFonts w:ascii="宋体" w:hAnsi="宋体"/>
          <w:b/>
          <w:sz w:val="24"/>
        </w:rPr>
      </w:pPr>
      <w:bookmarkStart w:id="7" w:name="_Toc425276008"/>
      <w:r>
        <w:rPr>
          <w:rFonts w:hint="eastAsia" w:asciiTheme="minorEastAsia" w:hAnsiTheme="minorEastAsia" w:eastAsiaTheme="minorEastAsia" w:cstheme="minorEastAsia"/>
          <w:b/>
          <w:sz w:val="24"/>
        </w:rPr>
        <w:t>3.4 其他补充说明 ：</w:t>
      </w:r>
    </w:p>
    <w:p>
      <w:pPr>
        <w:widowControl/>
        <w:shd w:val="clear" w:color="auto" w:fill="FFFFFF"/>
        <w:spacing w:line="360" w:lineRule="auto"/>
        <w:ind w:firstLine="480"/>
        <w:jc w:val="center"/>
        <w:rPr>
          <w:rFonts w:ascii="宋体" w:hAnsi="宋体"/>
          <w:b/>
          <w:sz w:val="32"/>
          <w:szCs w:val="32"/>
        </w:rPr>
      </w:pPr>
      <w:r>
        <w:rPr>
          <w:rFonts w:hint="eastAsia" w:ascii="宋体" w:hAnsi="宋体" w:cs="宋体"/>
          <w:b/>
          <w:sz w:val="24"/>
        </w:rPr>
        <w:t>工程量清单、采购控制价随竞争性磋商文件同时下载。</w:t>
      </w:r>
    </w:p>
    <w:p>
      <w:pPr>
        <w:pStyle w:val="2"/>
      </w:pPr>
    </w:p>
    <w:p>
      <w:pPr>
        <w:spacing w:line="400" w:lineRule="exact"/>
        <w:jc w:val="left"/>
        <w:rPr>
          <w:rFonts w:ascii="宋体" w:hAnsi="宋体" w:cs="宋体"/>
          <w:b/>
          <w:bCs/>
          <w:sz w:val="30"/>
          <w:szCs w:val="30"/>
        </w:rPr>
      </w:pPr>
      <w:r>
        <w:rPr>
          <w:rFonts w:hint="eastAsia" w:ascii="宋体" w:hAnsi="宋体" w:cs="宋体"/>
          <w:b/>
          <w:bCs/>
          <w:sz w:val="30"/>
          <w:szCs w:val="30"/>
        </w:rPr>
        <w:t>4、工程量清单与计价表</w:t>
      </w:r>
    </w:p>
    <w:p>
      <w:pPr>
        <w:spacing w:line="400" w:lineRule="exact"/>
        <w:jc w:val="center"/>
        <w:rPr>
          <w:rFonts w:ascii="宋体" w:hAnsi="宋体" w:cs="宋体"/>
          <w:b/>
          <w:bCs/>
          <w:sz w:val="30"/>
          <w:szCs w:val="30"/>
        </w:rPr>
      </w:pPr>
    </w:p>
    <w:p>
      <w:pPr>
        <w:spacing w:line="380" w:lineRule="exact"/>
        <w:jc w:val="left"/>
        <w:rPr>
          <w:rFonts w:ascii="宋体" w:hAnsi="宋体" w:cs="宋体"/>
          <w:b/>
          <w:bCs/>
          <w:sz w:val="30"/>
          <w:szCs w:val="30"/>
        </w:rPr>
      </w:pPr>
      <w:r>
        <w:rPr>
          <w:rFonts w:hint="eastAsia" w:ascii="宋体" w:hAnsi="宋体" w:cs="宋体"/>
          <w:b/>
          <w:bCs/>
          <w:sz w:val="30"/>
          <w:szCs w:val="30"/>
        </w:rPr>
        <w:t>4.1工程量清单（附后）</w:t>
      </w:r>
    </w:p>
    <w:p>
      <w:pPr>
        <w:spacing w:line="380" w:lineRule="exact"/>
        <w:ind w:firstLine="600" w:firstLineChars="200"/>
        <w:rPr>
          <w:rFonts w:ascii="黑体" w:hAnsi="宋体" w:eastAsia="黑体"/>
          <w:sz w:val="30"/>
          <w:szCs w:val="30"/>
        </w:rPr>
      </w:pPr>
    </w:p>
    <w:p>
      <w:pPr>
        <w:spacing w:line="380" w:lineRule="exact"/>
        <w:rPr>
          <w:rFonts w:ascii="黑体" w:eastAsia="黑体"/>
          <w:sz w:val="24"/>
          <w:u w:val="single"/>
        </w:rPr>
      </w:pPr>
    </w:p>
    <w:p>
      <w:pPr>
        <w:spacing w:line="380" w:lineRule="exact"/>
        <w:rPr>
          <w:rFonts w:ascii="黑体" w:eastAsia="黑体"/>
          <w:sz w:val="24"/>
          <w:u w:val="single"/>
        </w:rPr>
      </w:pPr>
      <w:r>
        <w:rPr>
          <w:rFonts w:ascii="黑体" w:eastAsia="黑体"/>
          <w:sz w:val="24"/>
          <w:u w:val="single"/>
        </w:rPr>
        <w:br w:type="page"/>
      </w:r>
    </w:p>
    <w:p>
      <w:pPr>
        <w:spacing w:line="380" w:lineRule="exact"/>
        <w:rPr>
          <w:rFonts w:ascii="黑体" w:eastAsia="黑体"/>
          <w:sz w:val="24"/>
        </w:rPr>
      </w:pPr>
      <w:r>
        <w:rPr>
          <w:rFonts w:hint="eastAsia" w:ascii="黑体" w:eastAsia="黑体"/>
          <w:sz w:val="24"/>
        </w:rPr>
        <w:t>4.2初次报价总价表</w:t>
      </w:r>
    </w:p>
    <w:p>
      <w:pPr>
        <w:spacing w:line="380" w:lineRule="exact"/>
        <w:ind w:firstLine="480" w:firstLineChars="200"/>
        <w:rPr>
          <w:rFonts w:ascii="黑体" w:eastAsia="黑体"/>
          <w:sz w:val="24"/>
        </w:rPr>
      </w:pPr>
    </w:p>
    <w:p>
      <w:pPr>
        <w:spacing w:line="380" w:lineRule="exact"/>
        <w:ind w:firstLine="480" w:firstLineChars="200"/>
        <w:rPr>
          <w:rFonts w:ascii="黑体" w:eastAsia="黑体"/>
          <w:sz w:val="24"/>
        </w:rPr>
      </w:pPr>
    </w:p>
    <w:p>
      <w:pPr>
        <w:spacing w:line="380" w:lineRule="exact"/>
        <w:ind w:firstLine="480" w:firstLineChars="200"/>
        <w:rPr>
          <w:rFonts w:ascii="黑体" w:eastAsia="黑体"/>
          <w:sz w:val="24"/>
        </w:rPr>
      </w:pPr>
    </w:p>
    <w:p>
      <w:pPr>
        <w:spacing w:line="380" w:lineRule="exact"/>
        <w:ind w:firstLine="480" w:firstLineChars="200"/>
        <w:rPr>
          <w:rFonts w:ascii="黑体" w:eastAsia="黑体"/>
          <w:sz w:val="24"/>
        </w:rPr>
      </w:pPr>
    </w:p>
    <w:p>
      <w:pPr>
        <w:spacing w:line="380" w:lineRule="exact"/>
        <w:ind w:firstLine="480" w:firstLineChars="200"/>
        <w:rPr>
          <w:rFonts w:ascii="黑体" w:eastAsia="黑体"/>
          <w:sz w:val="24"/>
        </w:rPr>
      </w:pPr>
    </w:p>
    <w:p>
      <w:pPr>
        <w:spacing w:after="572" w:afterLines="200" w:line="380" w:lineRule="exact"/>
        <w:ind w:firstLine="560" w:firstLineChars="200"/>
        <w:jc w:val="center"/>
        <w:rPr>
          <w:rFonts w:ascii="黑体" w:eastAsia="黑体"/>
          <w:spacing w:val="20"/>
          <w:sz w:val="24"/>
        </w:rPr>
      </w:pPr>
      <w:r>
        <w:rPr>
          <w:rFonts w:hint="eastAsia" w:ascii="黑体" w:eastAsia="黑体"/>
          <w:spacing w:val="20"/>
          <w:sz w:val="24"/>
        </w:rPr>
        <w:t>初次报价总价</w:t>
      </w:r>
    </w:p>
    <w:p>
      <w:pPr>
        <w:spacing w:line="600" w:lineRule="exact"/>
        <w:ind w:firstLine="840" w:firstLineChars="400"/>
        <w:rPr>
          <w:rFonts w:ascii="黑体" w:eastAsia="黑体"/>
          <w:u w:val="single"/>
        </w:rPr>
      </w:pPr>
      <w:r>
        <w:rPr>
          <w:rFonts w:hint="eastAsia" w:ascii="黑体" w:eastAsia="黑体"/>
        </w:rPr>
        <w:t>采 购 人：</w:t>
      </w:r>
      <w:r>
        <w:rPr>
          <w:rFonts w:hint="eastAsia" w:ascii="黑体" w:eastAsia="黑体"/>
          <w:u w:val="single"/>
        </w:rPr>
        <w:t xml:space="preserve">                                                             </w:t>
      </w:r>
      <w:r>
        <w:rPr>
          <w:rFonts w:hint="eastAsia" w:ascii="黑体" w:eastAsia="黑体"/>
        </w:rPr>
        <w:t>　</w:t>
      </w:r>
      <w:r>
        <w:rPr>
          <w:rFonts w:hint="eastAsia" w:ascii="黑体" w:eastAsia="黑体"/>
          <w:u w:val="single"/>
        </w:rPr>
        <w:t xml:space="preserve">                                                                 </w:t>
      </w:r>
    </w:p>
    <w:p>
      <w:pPr>
        <w:spacing w:line="600" w:lineRule="exact"/>
        <w:ind w:firstLine="840" w:firstLineChars="400"/>
        <w:rPr>
          <w:rFonts w:ascii="黑体" w:eastAsia="黑体"/>
        </w:rPr>
      </w:pPr>
      <w:r>
        <w:rPr>
          <w:rFonts w:hint="eastAsia" w:ascii="黑体" w:eastAsia="黑体"/>
        </w:rPr>
        <w:t>工程名称：</w:t>
      </w:r>
      <w:r>
        <w:rPr>
          <w:rFonts w:hint="eastAsia" w:ascii="黑体" w:eastAsia="黑体"/>
          <w:u w:val="single"/>
        </w:rPr>
        <w:t xml:space="preserve"> 　                                                       　           </w:t>
      </w:r>
      <w:r>
        <w:rPr>
          <w:rFonts w:hint="eastAsia" w:ascii="宋体" w:hAnsi="宋体"/>
          <w:szCs w:val="21"/>
          <w:u w:val="single"/>
        </w:rPr>
        <w:t xml:space="preserve">                                                       </w:t>
      </w:r>
    </w:p>
    <w:p>
      <w:pPr>
        <w:spacing w:line="600" w:lineRule="exact"/>
        <w:ind w:firstLine="840" w:firstLineChars="400"/>
        <w:rPr>
          <w:rFonts w:ascii="黑体" w:eastAsia="黑体"/>
        </w:rPr>
      </w:pPr>
      <w:r>
        <w:rPr>
          <w:rFonts w:hint="eastAsia" w:ascii="黑体" w:eastAsia="黑体"/>
        </w:rPr>
        <w:t>初次报价总价</w:t>
      </w:r>
      <w:r>
        <w:rPr>
          <w:rFonts w:hint="eastAsia" w:ascii="宋体" w:hAnsi="宋体"/>
        </w:rPr>
        <w:t>(小写)</w:t>
      </w:r>
      <w:r>
        <w:rPr>
          <w:rFonts w:hint="eastAsia" w:ascii="黑体" w:eastAsia="黑体"/>
        </w:rPr>
        <w:t xml:space="preserve"> ： </w:t>
      </w:r>
      <w:r>
        <w:rPr>
          <w:rFonts w:hint="eastAsia" w:ascii="黑体" w:eastAsia="黑体"/>
          <w:u w:val="single"/>
        </w:rPr>
        <w:t xml:space="preserve">                                               </w:t>
      </w:r>
      <w:r>
        <w:rPr>
          <w:rFonts w:hint="eastAsia" w:ascii="黑体" w:eastAsia="黑体"/>
        </w:rPr>
        <w:t xml:space="preserve">   　</w:t>
      </w:r>
      <w:r>
        <w:rPr>
          <w:rFonts w:hint="eastAsia" w:ascii="黑体" w:eastAsia="黑体"/>
          <w:u w:val="single"/>
        </w:rPr>
        <w:t xml:space="preserve">                                                           </w:t>
      </w:r>
    </w:p>
    <w:p>
      <w:pPr>
        <w:spacing w:line="600" w:lineRule="exact"/>
        <w:ind w:firstLine="2100" w:firstLineChars="1000"/>
        <w:rPr>
          <w:rFonts w:ascii="黑体" w:eastAsia="黑体"/>
          <w:u w:val="single"/>
        </w:rPr>
      </w:pPr>
      <w:r>
        <w:rPr>
          <w:rFonts w:hint="eastAsia" w:ascii="宋体" w:hAnsi="宋体"/>
        </w:rPr>
        <w:t>(大写)</w:t>
      </w:r>
      <w:r>
        <w:rPr>
          <w:rFonts w:hint="eastAsia" w:ascii="黑体" w:eastAsia="黑体"/>
        </w:rPr>
        <w:t xml:space="preserve"> ：</w:t>
      </w:r>
      <w:r>
        <w:rPr>
          <w:rFonts w:hint="eastAsia" w:ascii="黑体" w:eastAsia="黑体"/>
          <w:u w:val="single"/>
        </w:rPr>
        <w:t xml:space="preserve">                                               　                                                       </w:t>
      </w:r>
    </w:p>
    <w:p>
      <w:pPr>
        <w:spacing w:line="600" w:lineRule="exact"/>
        <w:ind w:firstLine="1260" w:firstLineChars="600"/>
        <w:rPr>
          <w:rFonts w:ascii="黑体" w:eastAsia="黑体"/>
        </w:rPr>
      </w:pPr>
    </w:p>
    <w:p>
      <w:pPr>
        <w:spacing w:line="600" w:lineRule="exact"/>
        <w:ind w:firstLine="1260" w:firstLineChars="600"/>
        <w:rPr>
          <w:rFonts w:ascii="黑体" w:eastAsia="黑体"/>
        </w:rPr>
      </w:pPr>
    </w:p>
    <w:p>
      <w:pPr>
        <w:spacing w:line="320" w:lineRule="exact"/>
        <w:ind w:firstLine="840" w:firstLineChars="400"/>
        <w:rPr>
          <w:rFonts w:ascii="黑体" w:eastAsia="黑体"/>
        </w:rPr>
      </w:pPr>
      <w:r>
        <w:rPr>
          <w:rFonts w:hint="eastAsia" w:ascii="黑体" w:eastAsia="黑体"/>
        </w:rPr>
        <w:t>供 应 商：</w:t>
      </w:r>
      <w:r>
        <w:rPr>
          <w:rFonts w:hint="eastAsia" w:ascii="黑体" w:eastAsia="黑体"/>
          <w:u w:val="single"/>
        </w:rPr>
        <w:t xml:space="preserve"> 　                                                       　                                                                            </w:t>
      </w:r>
    </w:p>
    <w:p>
      <w:pPr>
        <w:spacing w:line="320" w:lineRule="exact"/>
        <w:ind w:firstLine="4200" w:firstLineChars="2000"/>
        <w:rPr>
          <w:rFonts w:ascii="黑体" w:eastAsia="黑体"/>
        </w:rPr>
      </w:pPr>
      <w:r>
        <w:rPr>
          <w:rFonts w:hint="eastAsia" w:ascii="黑体" w:eastAsia="黑体"/>
        </w:rPr>
        <w:t>(单位盖章)</w:t>
      </w:r>
    </w:p>
    <w:p>
      <w:pPr>
        <w:spacing w:line="380" w:lineRule="exact"/>
        <w:ind w:firstLine="420" w:firstLineChars="200"/>
        <w:rPr>
          <w:rFonts w:ascii="黑体" w:eastAsia="黑体"/>
        </w:rPr>
      </w:pPr>
    </w:p>
    <w:p>
      <w:pPr>
        <w:spacing w:after="85" w:afterLines="30" w:line="380" w:lineRule="exact"/>
        <w:ind w:firstLine="840" w:firstLineChars="400"/>
        <w:rPr>
          <w:rFonts w:ascii="黑体" w:eastAsia="黑体"/>
        </w:rPr>
      </w:pPr>
      <w:r>
        <w:rPr>
          <w:rFonts w:hint="eastAsia" w:ascii="黑体" w:eastAsia="黑体"/>
        </w:rPr>
        <w:t>法定代表人</w:t>
      </w:r>
    </w:p>
    <w:p>
      <w:pPr>
        <w:spacing w:line="320" w:lineRule="exact"/>
        <w:ind w:firstLine="840" w:firstLineChars="400"/>
        <w:rPr>
          <w:rFonts w:ascii="黑体" w:eastAsia="黑体"/>
        </w:rPr>
      </w:pPr>
      <w:r>
        <w:rPr>
          <w:rFonts w:hint="eastAsia" w:ascii="黑体" w:eastAsia="黑体"/>
        </w:rPr>
        <w:t>或其授权人：</w:t>
      </w:r>
      <w:r>
        <w:rPr>
          <w:rFonts w:hint="eastAsia" w:ascii="黑体" w:eastAsia="黑体"/>
          <w:u w:val="single"/>
        </w:rPr>
        <w:t xml:space="preserve">                                                           </w:t>
      </w:r>
      <w:r>
        <w:rPr>
          <w:rFonts w:hint="eastAsia" w:ascii="黑体" w:eastAsia="黑体"/>
        </w:rPr>
        <w:t>　</w:t>
      </w:r>
      <w:r>
        <w:rPr>
          <w:rFonts w:hint="eastAsia" w:ascii="黑体" w:eastAsia="黑体"/>
          <w:u w:val="single"/>
        </w:rPr>
        <w:t xml:space="preserve">                                                               </w:t>
      </w:r>
    </w:p>
    <w:p>
      <w:pPr>
        <w:spacing w:line="320" w:lineRule="exact"/>
        <w:ind w:firstLine="3990" w:firstLineChars="1900"/>
        <w:rPr>
          <w:rFonts w:ascii="黑体" w:eastAsia="黑体"/>
        </w:rPr>
      </w:pPr>
      <w:r>
        <w:rPr>
          <w:rFonts w:hint="eastAsia" w:ascii="黑体" w:eastAsia="黑体"/>
        </w:rPr>
        <w:t>(签字或盖章)</w:t>
      </w:r>
    </w:p>
    <w:p>
      <w:pPr>
        <w:spacing w:line="320" w:lineRule="exact"/>
        <w:ind w:firstLine="3990" w:firstLineChars="1900"/>
        <w:rPr>
          <w:rFonts w:ascii="黑体" w:eastAsia="黑体"/>
        </w:rPr>
      </w:pPr>
    </w:p>
    <w:p>
      <w:pPr>
        <w:spacing w:line="380" w:lineRule="exact"/>
        <w:ind w:firstLine="1050" w:firstLineChars="500"/>
        <w:rPr>
          <w:rFonts w:ascii="黑体" w:eastAsia="黑体"/>
        </w:rPr>
      </w:pPr>
    </w:p>
    <w:p>
      <w:pPr>
        <w:spacing w:line="380" w:lineRule="exact"/>
        <w:ind w:firstLine="1050" w:firstLineChars="500"/>
        <w:rPr>
          <w:rFonts w:ascii="黑体" w:eastAsia="黑体"/>
        </w:rPr>
      </w:pPr>
    </w:p>
    <w:p>
      <w:pPr>
        <w:spacing w:line="380" w:lineRule="exact"/>
        <w:ind w:firstLine="1050" w:firstLineChars="500"/>
        <w:rPr>
          <w:rFonts w:ascii="黑体" w:eastAsia="黑体"/>
        </w:rPr>
      </w:pPr>
    </w:p>
    <w:p>
      <w:pPr>
        <w:spacing w:line="380" w:lineRule="exact"/>
        <w:ind w:firstLine="1050" w:firstLineChars="500"/>
        <w:rPr>
          <w:rFonts w:ascii="宋体" w:hAnsi="宋体"/>
        </w:rPr>
      </w:pPr>
      <w:r>
        <w:rPr>
          <w:rFonts w:hint="eastAsia" w:ascii="黑体" w:eastAsia="黑体"/>
        </w:rPr>
        <w:t xml:space="preserve">时间：       </w:t>
      </w:r>
      <w:r>
        <w:rPr>
          <w:rFonts w:hint="eastAsia" w:ascii="黑体" w:eastAsia="黑体"/>
          <w:u w:val="single"/>
        </w:rPr>
        <w:t xml:space="preserve">       </w:t>
      </w:r>
      <w:r>
        <w:rPr>
          <w:rFonts w:hint="eastAsia" w:ascii="宋体" w:hAnsi="宋体"/>
        </w:rPr>
        <w:t xml:space="preserve">年 </w:t>
      </w:r>
      <w:r>
        <w:rPr>
          <w:rFonts w:hint="eastAsia" w:ascii="宋体" w:hAnsi="宋体"/>
          <w:u w:val="single"/>
        </w:rPr>
        <w:t xml:space="preserve">    </w:t>
      </w:r>
      <w:r>
        <w:rPr>
          <w:rFonts w:hint="eastAsia" w:ascii="宋体" w:hAnsi="宋体"/>
        </w:rPr>
        <w:t xml:space="preserve"> 月 </w:t>
      </w:r>
      <w:r>
        <w:rPr>
          <w:rFonts w:hint="eastAsia" w:ascii="宋体" w:hAnsi="宋体"/>
          <w:u w:val="single"/>
        </w:rPr>
        <w:t xml:space="preserve">    </w:t>
      </w:r>
      <w:r>
        <w:rPr>
          <w:rFonts w:hint="eastAsia" w:ascii="宋体" w:hAnsi="宋体"/>
        </w:rPr>
        <w:t>日</w:t>
      </w:r>
    </w:p>
    <w:p>
      <w:pPr>
        <w:spacing w:line="380" w:lineRule="exact"/>
        <w:ind w:firstLine="480" w:firstLineChars="200"/>
        <w:rPr>
          <w:rFonts w:ascii="黑体" w:eastAsia="黑体"/>
          <w:sz w:val="24"/>
        </w:rPr>
      </w:pPr>
    </w:p>
    <w:p>
      <w:pPr>
        <w:spacing w:line="380" w:lineRule="exact"/>
        <w:rPr>
          <w:rFonts w:ascii="黑体" w:eastAsia="黑体"/>
          <w:sz w:val="24"/>
        </w:rPr>
      </w:pPr>
      <w:r>
        <w:rPr>
          <w:rFonts w:hint="eastAsia" w:ascii="黑体" w:eastAsia="黑体"/>
          <w:sz w:val="24"/>
        </w:rPr>
        <w:br w:type="page"/>
      </w:r>
    </w:p>
    <w:p>
      <w:pPr>
        <w:spacing w:line="380" w:lineRule="exact"/>
        <w:rPr>
          <w:rFonts w:ascii="黑体" w:eastAsia="黑体"/>
          <w:sz w:val="24"/>
        </w:rPr>
      </w:pPr>
      <w:r>
        <w:rPr>
          <w:rFonts w:hint="eastAsia" w:ascii="黑体" w:eastAsia="黑体"/>
          <w:sz w:val="24"/>
        </w:rPr>
        <w:t>4.3总说明</w:t>
      </w:r>
    </w:p>
    <w:p>
      <w:pPr>
        <w:spacing w:after="286" w:afterLines="100" w:line="380" w:lineRule="exact"/>
        <w:ind w:firstLine="480" w:firstLineChars="200"/>
        <w:jc w:val="center"/>
        <w:rPr>
          <w:rFonts w:ascii="黑体" w:eastAsia="黑体"/>
          <w:sz w:val="24"/>
        </w:rPr>
      </w:pPr>
      <w:r>
        <w:rPr>
          <w:rFonts w:hint="eastAsia" w:ascii="黑体" w:eastAsia="黑体"/>
          <w:sz w:val="24"/>
        </w:rPr>
        <w:t>总 说 明</w:t>
      </w:r>
    </w:p>
    <w:p>
      <w:pPr>
        <w:spacing w:after="143" w:afterLines="50" w:line="380" w:lineRule="exact"/>
        <w:ind w:firstLine="360" w:firstLineChars="150"/>
        <w:rPr>
          <w:rFonts w:ascii="宋体" w:hAnsi="宋体"/>
          <w:sz w:val="24"/>
        </w:rPr>
      </w:pPr>
      <w:r>
        <w:rPr>
          <w:rFonts w:hint="eastAsia" w:ascii="宋体" w:hAnsi="宋体"/>
          <w:sz w:val="24"/>
        </w:rPr>
        <w:t>工程名称：                                                第  页 共  页</w:t>
      </w:r>
    </w:p>
    <w:tbl>
      <w:tblPr>
        <w:tblStyle w:val="38"/>
        <w:tblW w:w="8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22" w:hRule="atLeast"/>
          <w:jc w:val="center"/>
        </w:trPr>
        <w:tc>
          <w:tcPr>
            <w:tcW w:w="8412" w:type="dxa"/>
          </w:tcPr>
          <w:p>
            <w:pPr>
              <w:spacing w:line="380" w:lineRule="exact"/>
              <w:rPr>
                <w:rFonts w:ascii="黑体" w:eastAsia="黑体"/>
                <w:sz w:val="24"/>
              </w:rPr>
            </w:pPr>
          </w:p>
        </w:tc>
      </w:tr>
    </w:tbl>
    <w:p>
      <w:pPr>
        <w:spacing w:line="380" w:lineRule="exact"/>
        <w:ind w:firstLine="480" w:firstLineChars="200"/>
        <w:rPr>
          <w:rFonts w:ascii="黑体" w:eastAsia="黑体"/>
          <w:sz w:val="24"/>
        </w:rPr>
      </w:pPr>
    </w:p>
    <w:p>
      <w:pPr>
        <w:spacing w:after="143" w:afterLines="50" w:line="380" w:lineRule="exact"/>
        <w:rPr>
          <w:rFonts w:ascii="黑体" w:eastAsia="黑体"/>
          <w:sz w:val="24"/>
        </w:rPr>
      </w:pPr>
      <w:r>
        <w:rPr>
          <w:rFonts w:ascii="黑体" w:eastAsia="黑体"/>
          <w:sz w:val="24"/>
        </w:rPr>
        <w:br w:type="page"/>
      </w:r>
    </w:p>
    <w:p>
      <w:pPr>
        <w:spacing w:after="143" w:afterLines="50" w:line="380" w:lineRule="exact"/>
        <w:rPr>
          <w:rFonts w:ascii="黑体" w:eastAsia="黑体"/>
          <w:sz w:val="24"/>
        </w:rPr>
      </w:pPr>
      <w:r>
        <w:rPr>
          <w:rFonts w:hint="eastAsia" w:ascii="黑体" w:eastAsia="黑体"/>
          <w:sz w:val="24"/>
        </w:rPr>
        <w:t>4.4</w:t>
      </w:r>
      <w:r>
        <w:rPr>
          <w:rFonts w:hint="eastAsia" w:ascii="黑体" w:eastAsia="黑体" w:cs="黑体"/>
          <w:sz w:val="24"/>
        </w:rPr>
        <w:t>工程项目响应报价汇总表</w:t>
      </w:r>
    </w:p>
    <w:p>
      <w:pPr>
        <w:spacing w:after="286" w:afterLines="100" w:line="380" w:lineRule="exact"/>
        <w:ind w:firstLine="480" w:firstLineChars="200"/>
        <w:jc w:val="center"/>
        <w:rPr>
          <w:rFonts w:ascii="黑体" w:eastAsia="黑体" w:cs="黑体"/>
          <w:sz w:val="24"/>
        </w:rPr>
      </w:pPr>
      <w:r>
        <w:rPr>
          <w:rFonts w:hint="eastAsia" w:ascii="黑体" w:eastAsia="黑体" w:cs="黑体"/>
          <w:sz w:val="24"/>
        </w:rPr>
        <w:t>工程项目 响应报价汇总表</w:t>
      </w:r>
    </w:p>
    <w:p>
      <w:pPr>
        <w:spacing w:after="143" w:afterLines="50" w:line="380" w:lineRule="exact"/>
        <w:rPr>
          <w:rFonts w:ascii="宋体" w:hAnsi="宋体"/>
          <w:sz w:val="24"/>
        </w:rPr>
      </w:pPr>
      <w:r>
        <w:rPr>
          <w:rFonts w:hint="eastAsia" w:ascii="宋体" w:hAnsi="宋体"/>
          <w:sz w:val="24"/>
        </w:rPr>
        <w:t>工程名称：                                                   第  页  共  页</w:t>
      </w:r>
    </w:p>
    <w:tbl>
      <w:tblPr>
        <w:tblStyle w:val="38"/>
        <w:tblW w:w="91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700"/>
        <w:gridCol w:w="1080"/>
        <w:gridCol w:w="1920"/>
        <w:gridCol w:w="1446"/>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88" w:type="dxa"/>
            <w:vMerge w:val="restart"/>
            <w:vAlign w:val="center"/>
          </w:tcPr>
          <w:p>
            <w:pPr>
              <w:spacing w:after="143" w:afterLines="50" w:line="380" w:lineRule="exact"/>
              <w:jc w:val="center"/>
              <w:rPr>
                <w:rFonts w:ascii="宋体" w:hAnsi="宋体"/>
                <w:sz w:val="24"/>
              </w:rPr>
            </w:pPr>
            <w:r>
              <w:rPr>
                <w:rFonts w:hint="eastAsia" w:ascii="宋体" w:hAnsi="宋体"/>
                <w:sz w:val="24"/>
              </w:rPr>
              <w:t>序号</w:t>
            </w:r>
          </w:p>
        </w:tc>
        <w:tc>
          <w:tcPr>
            <w:tcW w:w="2700" w:type="dxa"/>
            <w:vMerge w:val="restart"/>
            <w:vAlign w:val="center"/>
          </w:tcPr>
          <w:p>
            <w:pPr>
              <w:spacing w:after="143" w:afterLines="50" w:line="380" w:lineRule="exact"/>
              <w:jc w:val="center"/>
              <w:rPr>
                <w:rFonts w:ascii="宋体" w:hAnsi="宋体"/>
                <w:sz w:val="24"/>
              </w:rPr>
            </w:pPr>
            <w:r>
              <w:rPr>
                <w:rFonts w:hint="eastAsia" w:ascii="宋体" w:hAnsi="宋体"/>
                <w:sz w:val="24"/>
              </w:rPr>
              <w:t>单项工程名称</w:t>
            </w:r>
          </w:p>
        </w:tc>
        <w:tc>
          <w:tcPr>
            <w:tcW w:w="1080" w:type="dxa"/>
            <w:vMerge w:val="restart"/>
            <w:vAlign w:val="center"/>
          </w:tcPr>
          <w:p>
            <w:pPr>
              <w:spacing w:after="143" w:afterLines="50" w:line="380" w:lineRule="exact"/>
              <w:jc w:val="center"/>
              <w:rPr>
                <w:rFonts w:ascii="宋体" w:hAnsi="宋体"/>
                <w:sz w:val="24"/>
              </w:rPr>
            </w:pPr>
            <w:r>
              <w:rPr>
                <w:rFonts w:hint="eastAsia" w:ascii="宋体" w:hAnsi="宋体"/>
                <w:sz w:val="24"/>
              </w:rPr>
              <w:t>金额（元）</w:t>
            </w:r>
          </w:p>
        </w:tc>
        <w:tc>
          <w:tcPr>
            <w:tcW w:w="4345" w:type="dxa"/>
            <w:gridSpan w:val="3"/>
            <w:vAlign w:val="center"/>
          </w:tcPr>
          <w:p>
            <w:pPr>
              <w:spacing w:after="143" w:afterLines="50" w:line="380" w:lineRule="exact"/>
              <w:jc w:val="center"/>
              <w:rPr>
                <w:rFonts w:ascii="宋体" w:hAnsi="宋体"/>
                <w:sz w:val="24"/>
              </w:rPr>
            </w:pPr>
            <w:r>
              <w:rPr>
                <w:rFonts w:hint="eastAsia" w:ascii="宋体" w:hAnsi="宋体"/>
                <w:sz w:val="24"/>
              </w:rPr>
              <w:t>其  中(元)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88" w:type="dxa"/>
            <w:vMerge w:val="continue"/>
            <w:vAlign w:val="center"/>
          </w:tcPr>
          <w:p>
            <w:pPr>
              <w:spacing w:after="143" w:afterLines="50" w:line="380" w:lineRule="exact"/>
              <w:jc w:val="center"/>
              <w:rPr>
                <w:rFonts w:ascii="宋体" w:hAnsi="宋体"/>
                <w:sz w:val="24"/>
              </w:rPr>
            </w:pPr>
          </w:p>
        </w:tc>
        <w:tc>
          <w:tcPr>
            <w:tcW w:w="2700" w:type="dxa"/>
            <w:vMerge w:val="continue"/>
            <w:vAlign w:val="center"/>
          </w:tcPr>
          <w:p>
            <w:pPr>
              <w:spacing w:after="143" w:afterLines="50" w:line="380" w:lineRule="exact"/>
              <w:jc w:val="center"/>
              <w:rPr>
                <w:rFonts w:ascii="宋体" w:hAnsi="宋体"/>
                <w:sz w:val="24"/>
              </w:rPr>
            </w:pPr>
          </w:p>
        </w:tc>
        <w:tc>
          <w:tcPr>
            <w:tcW w:w="1080" w:type="dxa"/>
            <w:vMerge w:val="continue"/>
            <w:vAlign w:val="center"/>
          </w:tcPr>
          <w:p>
            <w:pPr>
              <w:spacing w:after="143" w:afterLines="50" w:line="380" w:lineRule="exact"/>
              <w:jc w:val="center"/>
              <w:rPr>
                <w:rFonts w:ascii="宋体" w:hAnsi="宋体"/>
                <w:sz w:val="24"/>
              </w:rPr>
            </w:pPr>
          </w:p>
        </w:tc>
        <w:tc>
          <w:tcPr>
            <w:tcW w:w="1920" w:type="dxa"/>
            <w:vAlign w:val="center"/>
          </w:tcPr>
          <w:p>
            <w:pPr>
              <w:spacing w:line="300" w:lineRule="exact"/>
              <w:jc w:val="center"/>
              <w:rPr>
                <w:rFonts w:ascii="宋体" w:hAnsi="宋体"/>
                <w:sz w:val="24"/>
              </w:rPr>
            </w:pPr>
            <w:r>
              <w:rPr>
                <w:rFonts w:hint="eastAsia" w:ascii="宋体" w:hAnsi="宋体"/>
                <w:sz w:val="24"/>
              </w:rPr>
              <w:t>暂列金额及     特殊项目暂估价</w:t>
            </w:r>
          </w:p>
        </w:tc>
        <w:tc>
          <w:tcPr>
            <w:tcW w:w="1446" w:type="dxa"/>
            <w:vAlign w:val="center"/>
          </w:tcPr>
          <w:p>
            <w:pPr>
              <w:spacing w:line="300" w:lineRule="exact"/>
              <w:jc w:val="center"/>
              <w:rPr>
                <w:rFonts w:ascii="宋体" w:hAnsi="宋体"/>
                <w:sz w:val="24"/>
              </w:rPr>
            </w:pPr>
            <w:r>
              <w:rPr>
                <w:rFonts w:hint="eastAsia" w:ascii="宋体" w:hAnsi="宋体"/>
                <w:sz w:val="24"/>
              </w:rPr>
              <w:t>材料暂估价</w:t>
            </w:r>
          </w:p>
        </w:tc>
        <w:tc>
          <w:tcPr>
            <w:tcW w:w="979" w:type="dxa"/>
            <w:vAlign w:val="center"/>
          </w:tcPr>
          <w:p>
            <w:pPr>
              <w:spacing w:line="300" w:lineRule="exact"/>
              <w:jc w:val="center"/>
              <w:rPr>
                <w:rFonts w:ascii="宋体" w:hAnsi="宋体"/>
                <w:sz w:val="24"/>
              </w:rPr>
            </w:pPr>
            <w:r>
              <w:rPr>
                <w:rFonts w:hint="eastAsia" w:ascii="宋体" w:hAnsi="宋体"/>
                <w:sz w:val="24"/>
              </w:rPr>
              <w:t>规费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8" w:hRule="atLeast"/>
          <w:jc w:val="center"/>
        </w:trPr>
        <w:tc>
          <w:tcPr>
            <w:tcW w:w="988" w:type="dxa"/>
            <w:tcBorders>
              <w:bottom w:val="single" w:color="auto" w:sz="4" w:space="0"/>
            </w:tcBorders>
            <w:vAlign w:val="center"/>
          </w:tcPr>
          <w:p>
            <w:pPr>
              <w:spacing w:after="143" w:afterLines="50" w:line="380" w:lineRule="exact"/>
              <w:jc w:val="center"/>
              <w:rPr>
                <w:rFonts w:ascii="宋体" w:hAnsi="宋体"/>
                <w:sz w:val="24"/>
              </w:rPr>
            </w:pPr>
          </w:p>
        </w:tc>
        <w:tc>
          <w:tcPr>
            <w:tcW w:w="2700" w:type="dxa"/>
            <w:tcBorders>
              <w:bottom w:val="single" w:color="auto" w:sz="4" w:space="0"/>
            </w:tcBorders>
            <w:vAlign w:val="center"/>
          </w:tcPr>
          <w:p>
            <w:pPr>
              <w:spacing w:after="143" w:afterLines="50" w:line="380" w:lineRule="exact"/>
              <w:jc w:val="center"/>
              <w:rPr>
                <w:rFonts w:ascii="宋体" w:hAnsi="宋体"/>
                <w:sz w:val="24"/>
              </w:rPr>
            </w:pPr>
          </w:p>
        </w:tc>
        <w:tc>
          <w:tcPr>
            <w:tcW w:w="1080" w:type="dxa"/>
            <w:tcBorders>
              <w:bottom w:val="single" w:color="auto" w:sz="4" w:space="0"/>
            </w:tcBorders>
            <w:vAlign w:val="center"/>
          </w:tcPr>
          <w:p>
            <w:pPr>
              <w:spacing w:after="143" w:afterLines="50" w:line="380" w:lineRule="exact"/>
              <w:jc w:val="center"/>
              <w:rPr>
                <w:rFonts w:ascii="宋体" w:hAnsi="宋体"/>
                <w:sz w:val="24"/>
              </w:rPr>
            </w:pPr>
          </w:p>
        </w:tc>
        <w:tc>
          <w:tcPr>
            <w:tcW w:w="1920" w:type="dxa"/>
            <w:tcBorders>
              <w:bottom w:val="single" w:color="auto" w:sz="4" w:space="0"/>
            </w:tcBorders>
            <w:vAlign w:val="center"/>
          </w:tcPr>
          <w:p>
            <w:pPr>
              <w:spacing w:line="300" w:lineRule="exact"/>
              <w:jc w:val="center"/>
              <w:rPr>
                <w:rFonts w:ascii="宋体" w:hAnsi="宋体"/>
                <w:sz w:val="24"/>
              </w:rPr>
            </w:pPr>
          </w:p>
        </w:tc>
        <w:tc>
          <w:tcPr>
            <w:tcW w:w="1446" w:type="dxa"/>
            <w:vAlign w:val="center"/>
          </w:tcPr>
          <w:p>
            <w:pPr>
              <w:spacing w:line="300" w:lineRule="exact"/>
              <w:jc w:val="center"/>
              <w:rPr>
                <w:rFonts w:ascii="宋体" w:hAnsi="宋体"/>
                <w:sz w:val="24"/>
              </w:rPr>
            </w:pPr>
          </w:p>
        </w:tc>
        <w:tc>
          <w:tcPr>
            <w:tcW w:w="979" w:type="dxa"/>
            <w:tcBorders>
              <w:bottom w:val="single" w:color="auto" w:sz="4" w:space="0"/>
            </w:tcBorders>
            <w:vAlign w:val="center"/>
          </w:tcPr>
          <w:p>
            <w:pPr>
              <w:spacing w:line="3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688" w:type="dxa"/>
            <w:gridSpan w:val="2"/>
            <w:vAlign w:val="center"/>
          </w:tcPr>
          <w:p>
            <w:pPr>
              <w:spacing w:after="143" w:afterLines="50" w:line="380" w:lineRule="exact"/>
              <w:jc w:val="center"/>
              <w:rPr>
                <w:rFonts w:ascii="宋体" w:hAnsi="宋体"/>
                <w:sz w:val="24"/>
              </w:rPr>
            </w:pPr>
            <w:r>
              <w:rPr>
                <w:rFonts w:hint="eastAsia" w:ascii="宋体" w:hAnsi="宋体"/>
                <w:sz w:val="24"/>
              </w:rPr>
              <w:t>合 计</w:t>
            </w:r>
          </w:p>
        </w:tc>
        <w:tc>
          <w:tcPr>
            <w:tcW w:w="1080" w:type="dxa"/>
            <w:vAlign w:val="center"/>
          </w:tcPr>
          <w:p>
            <w:pPr>
              <w:spacing w:after="143" w:afterLines="50" w:line="380" w:lineRule="exact"/>
              <w:jc w:val="center"/>
              <w:rPr>
                <w:rFonts w:ascii="宋体" w:hAnsi="宋体"/>
                <w:sz w:val="24"/>
              </w:rPr>
            </w:pPr>
          </w:p>
        </w:tc>
        <w:tc>
          <w:tcPr>
            <w:tcW w:w="1920" w:type="dxa"/>
            <w:vAlign w:val="center"/>
          </w:tcPr>
          <w:p>
            <w:pPr>
              <w:spacing w:line="300" w:lineRule="exact"/>
              <w:jc w:val="center"/>
              <w:rPr>
                <w:rFonts w:ascii="宋体" w:hAnsi="宋体"/>
                <w:sz w:val="24"/>
              </w:rPr>
            </w:pPr>
          </w:p>
        </w:tc>
        <w:tc>
          <w:tcPr>
            <w:tcW w:w="1446" w:type="dxa"/>
            <w:vAlign w:val="center"/>
          </w:tcPr>
          <w:p>
            <w:pPr>
              <w:spacing w:line="300" w:lineRule="exact"/>
              <w:jc w:val="center"/>
              <w:rPr>
                <w:rFonts w:ascii="宋体" w:hAnsi="宋体"/>
                <w:sz w:val="24"/>
              </w:rPr>
            </w:pPr>
          </w:p>
        </w:tc>
        <w:tc>
          <w:tcPr>
            <w:tcW w:w="979" w:type="dxa"/>
            <w:vAlign w:val="center"/>
          </w:tcPr>
          <w:p>
            <w:pPr>
              <w:spacing w:line="300" w:lineRule="exact"/>
              <w:jc w:val="center"/>
              <w:rPr>
                <w:rFonts w:ascii="宋体" w:hAnsi="宋体"/>
                <w:sz w:val="24"/>
              </w:rPr>
            </w:pPr>
          </w:p>
        </w:tc>
      </w:tr>
    </w:tbl>
    <w:p>
      <w:pPr>
        <w:spacing w:after="143" w:afterLines="50" w:line="380" w:lineRule="exact"/>
        <w:rPr>
          <w:rFonts w:ascii="黑体" w:eastAsia="黑体"/>
          <w:sz w:val="24"/>
        </w:rPr>
      </w:pPr>
      <w:r>
        <w:rPr>
          <w:rFonts w:hint="eastAsia" w:ascii="黑体" w:eastAsia="黑体"/>
          <w:sz w:val="24"/>
        </w:rPr>
        <w:br w:type="page"/>
      </w:r>
      <w:r>
        <w:rPr>
          <w:rFonts w:hint="eastAsia" w:ascii="黑体" w:eastAsia="黑体"/>
          <w:sz w:val="24"/>
        </w:rPr>
        <w:t>4.5单项工程响应报价汇总表</w:t>
      </w:r>
    </w:p>
    <w:p>
      <w:pPr>
        <w:spacing w:after="143" w:afterLines="50" w:line="380" w:lineRule="exact"/>
        <w:jc w:val="center"/>
        <w:rPr>
          <w:rFonts w:ascii="黑体" w:eastAsia="黑体"/>
          <w:sz w:val="24"/>
        </w:rPr>
      </w:pPr>
      <w:r>
        <w:rPr>
          <w:rFonts w:hint="eastAsia" w:ascii="黑体" w:eastAsia="黑体"/>
          <w:sz w:val="24"/>
        </w:rPr>
        <w:t>单项工程响应报价汇总表</w:t>
      </w:r>
    </w:p>
    <w:p>
      <w:pPr>
        <w:spacing w:after="143" w:afterLines="50" w:line="380" w:lineRule="exact"/>
        <w:ind w:firstLine="240" w:firstLineChars="100"/>
        <w:rPr>
          <w:rFonts w:ascii="宋体" w:hAnsi="宋体"/>
          <w:sz w:val="24"/>
        </w:rPr>
      </w:pPr>
      <w:r>
        <w:rPr>
          <w:rFonts w:hint="eastAsia" w:ascii="宋体" w:hAnsi="宋体"/>
          <w:sz w:val="24"/>
        </w:rPr>
        <w:t>工程名称：                                                   第  页  共  页</w:t>
      </w:r>
    </w:p>
    <w:tbl>
      <w:tblPr>
        <w:tblStyle w:val="38"/>
        <w:tblW w:w="91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2700"/>
        <w:gridCol w:w="1080"/>
        <w:gridCol w:w="1920"/>
        <w:gridCol w:w="1446"/>
        <w:gridCol w:w="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88" w:type="dxa"/>
            <w:vMerge w:val="restart"/>
            <w:vAlign w:val="center"/>
          </w:tcPr>
          <w:p>
            <w:pPr>
              <w:spacing w:after="143" w:afterLines="50" w:line="380" w:lineRule="exact"/>
              <w:jc w:val="center"/>
              <w:rPr>
                <w:rFonts w:ascii="宋体" w:hAnsi="宋体"/>
                <w:sz w:val="24"/>
              </w:rPr>
            </w:pPr>
            <w:r>
              <w:rPr>
                <w:rFonts w:hint="eastAsia" w:ascii="宋体" w:hAnsi="宋体"/>
                <w:sz w:val="24"/>
              </w:rPr>
              <w:t>序号</w:t>
            </w:r>
          </w:p>
        </w:tc>
        <w:tc>
          <w:tcPr>
            <w:tcW w:w="2700" w:type="dxa"/>
            <w:vMerge w:val="restart"/>
            <w:vAlign w:val="center"/>
          </w:tcPr>
          <w:p>
            <w:pPr>
              <w:spacing w:after="143" w:afterLines="50" w:line="380" w:lineRule="exact"/>
              <w:jc w:val="center"/>
              <w:rPr>
                <w:rFonts w:ascii="宋体" w:hAnsi="宋体"/>
                <w:sz w:val="24"/>
              </w:rPr>
            </w:pPr>
            <w:r>
              <w:rPr>
                <w:rFonts w:hint="eastAsia" w:ascii="宋体" w:hAnsi="宋体"/>
                <w:sz w:val="24"/>
              </w:rPr>
              <w:t>单位工程名称</w:t>
            </w:r>
          </w:p>
        </w:tc>
        <w:tc>
          <w:tcPr>
            <w:tcW w:w="1080" w:type="dxa"/>
            <w:vMerge w:val="restart"/>
            <w:vAlign w:val="center"/>
          </w:tcPr>
          <w:p>
            <w:pPr>
              <w:spacing w:after="143" w:afterLines="50" w:line="380" w:lineRule="exact"/>
              <w:jc w:val="center"/>
              <w:rPr>
                <w:rFonts w:ascii="宋体" w:hAnsi="宋体"/>
                <w:sz w:val="24"/>
              </w:rPr>
            </w:pPr>
            <w:r>
              <w:rPr>
                <w:rFonts w:hint="eastAsia" w:ascii="宋体" w:hAnsi="宋体"/>
                <w:sz w:val="24"/>
              </w:rPr>
              <w:t>金额（元）</w:t>
            </w:r>
          </w:p>
        </w:tc>
        <w:tc>
          <w:tcPr>
            <w:tcW w:w="4345" w:type="dxa"/>
            <w:gridSpan w:val="3"/>
            <w:vAlign w:val="center"/>
          </w:tcPr>
          <w:p>
            <w:pPr>
              <w:spacing w:after="143" w:afterLines="50" w:line="380" w:lineRule="exact"/>
              <w:jc w:val="center"/>
              <w:rPr>
                <w:rFonts w:ascii="宋体" w:hAnsi="宋体"/>
                <w:sz w:val="24"/>
              </w:rPr>
            </w:pPr>
            <w:r>
              <w:rPr>
                <w:rFonts w:hint="eastAsia" w:ascii="宋体" w:hAnsi="宋体"/>
                <w:sz w:val="24"/>
              </w:rPr>
              <w:t>其  中(元)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988" w:type="dxa"/>
            <w:vMerge w:val="continue"/>
            <w:vAlign w:val="center"/>
          </w:tcPr>
          <w:p>
            <w:pPr>
              <w:spacing w:after="143" w:afterLines="50" w:line="380" w:lineRule="exact"/>
              <w:jc w:val="center"/>
              <w:rPr>
                <w:rFonts w:ascii="宋体" w:hAnsi="宋体"/>
                <w:sz w:val="24"/>
              </w:rPr>
            </w:pPr>
          </w:p>
        </w:tc>
        <w:tc>
          <w:tcPr>
            <w:tcW w:w="2700" w:type="dxa"/>
            <w:vMerge w:val="continue"/>
            <w:vAlign w:val="center"/>
          </w:tcPr>
          <w:p>
            <w:pPr>
              <w:spacing w:after="143" w:afterLines="50" w:line="380" w:lineRule="exact"/>
              <w:jc w:val="center"/>
              <w:rPr>
                <w:rFonts w:ascii="宋体" w:hAnsi="宋体"/>
                <w:sz w:val="24"/>
              </w:rPr>
            </w:pPr>
          </w:p>
        </w:tc>
        <w:tc>
          <w:tcPr>
            <w:tcW w:w="1080" w:type="dxa"/>
            <w:vMerge w:val="continue"/>
            <w:vAlign w:val="center"/>
          </w:tcPr>
          <w:p>
            <w:pPr>
              <w:spacing w:after="143" w:afterLines="50" w:line="380" w:lineRule="exact"/>
              <w:jc w:val="center"/>
              <w:rPr>
                <w:rFonts w:ascii="宋体" w:hAnsi="宋体"/>
                <w:sz w:val="24"/>
              </w:rPr>
            </w:pPr>
          </w:p>
        </w:tc>
        <w:tc>
          <w:tcPr>
            <w:tcW w:w="1920" w:type="dxa"/>
            <w:vAlign w:val="center"/>
          </w:tcPr>
          <w:p>
            <w:pPr>
              <w:spacing w:line="300" w:lineRule="exact"/>
              <w:jc w:val="center"/>
              <w:rPr>
                <w:rFonts w:ascii="宋体" w:hAnsi="宋体"/>
                <w:sz w:val="24"/>
              </w:rPr>
            </w:pPr>
            <w:r>
              <w:rPr>
                <w:rFonts w:hint="eastAsia" w:ascii="宋体" w:hAnsi="宋体"/>
                <w:sz w:val="24"/>
              </w:rPr>
              <w:t>暂列金额及     特殊项目暂估价</w:t>
            </w:r>
          </w:p>
        </w:tc>
        <w:tc>
          <w:tcPr>
            <w:tcW w:w="1446" w:type="dxa"/>
            <w:vAlign w:val="center"/>
          </w:tcPr>
          <w:p>
            <w:pPr>
              <w:spacing w:line="300" w:lineRule="exact"/>
              <w:jc w:val="center"/>
              <w:rPr>
                <w:rFonts w:ascii="宋体" w:hAnsi="宋体"/>
                <w:sz w:val="24"/>
              </w:rPr>
            </w:pPr>
            <w:r>
              <w:rPr>
                <w:rFonts w:hint="eastAsia" w:ascii="宋体" w:hAnsi="宋体"/>
                <w:sz w:val="24"/>
              </w:rPr>
              <w:t>材料暂估价</w:t>
            </w:r>
          </w:p>
        </w:tc>
        <w:tc>
          <w:tcPr>
            <w:tcW w:w="979" w:type="dxa"/>
            <w:vAlign w:val="center"/>
          </w:tcPr>
          <w:p>
            <w:pPr>
              <w:spacing w:line="300" w:lineRule="exact"/>
              <w:jc w:val="center"/>
              <w:rPr>
                <w:rFonts w:ascii="宋体" w:hAnsi="宋体"/>
                <w:sz w:val="24"/>
              </w:rPr>
            </w:pPr>
            <w:r>
              <w:rPr>
                <w:rFonts w:hint="eastAsia" w:ascii="宋体" w:hAnsi="宋体"/>
                <w:sz w:val="24"/>
              </w:rPr>
              <w:t>规费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9" w:hRule="atLeast"/>
          <w:jc w:val="center"/>
        </w:trPr>
        <w:tc>
          <w:tcPr>
            <w:tcW w:w="988" w:type="dxa"/>
            <w:tcBorders>
              <w:bottom w:val="single" w:color="auto" w:sz="4" w:space="0"/>
            </w:tcBorders>
            <w:vAlign w:val="center"/>
          </w:tcPr>
          <w:p>
            <w:pPr>
              <w:spacing w:after="143" w:afterLines="50" w:line="380" w:lineRule="exact"/>
              <w:jc w:val="center"/>
              <w:rPr>
                <w:rFonts w:ascii="宋体" w:hAnsi="宋体"/>
                <w:sz w:val="24"/>
              </w:rPr>
            </w:pPr>
          </w:p>
        </w:tc>
        <w:tc>
          <w:tcPr>
            <w:tcW w:w="2700" w:type="dxa"/>
            <w:tcBorders>
              <w:bottom w:val="single" w:color="auto" w:sz="4" w:space="0"/>
            </w:tcBorders>
            <w:vAlign w:val="center"/>
          </w:tcPr>
          <w:p>
            <w:pPr>
              <w:spacing w:after="143" w:afterLines="50" w:line="380" w:lineRule="exact"/>
              <w:jc w:val="center"/>
              <w:rPr>
                <w:rFonts w:ascii="宋体" w:hAnsi="宋体"/>
                <w:sz w:val="24"/>
              </w:rPr>
            </w:pPr>
          </w:p>
        </w:tc>
        <w:tc>
          <w:tcPr>
            <w:tcW w:w="1080" w:type="dxa"/>
            <w:tcBorders>
              <w:bottom w:val="single" w:color="auto" w:sz="4" w:space="0"/>
            </w:tcBorders>
            <w:vAlign w:val="center"/>
          </w:tcPr>
          <w:p>
            <w:pPr>
              <w:spacing w:after="143" w:afterLines="50" w:line="380" w:lineRule="exact"/>
              <w:jc w:val="center"/>
              <w:rPr>
                <w:rFonts w:ascii="宋体" w:hAnsi="宋体"/>
                <w:sz w:val="24"/>
              </w:rPr>
            </w:pPr>
          </w:p>
        </w:tc>
        <w:tc>
          <w:tcPr>
            <w:tcW w:w="1920" w:type="dxa"/>
            <w:tcBorders>
              <w:bottom w:val="single" w:color="auto" w:sz="4" w:space="0"/>
            </w:tcBorders>
            <w:vAlign w:val="center"/>
          </w:tcPr>
          <w:p>
            <w:pPr>
              <w:spacing w:line="300" w:lineRule="exact"/>
              <w:jc w:val="center"/>
              <w:rPr>
                <w:rFonts w:ascii="宋体" w:hAnsi="宋体"/>
                <w:sz w:val="24"/>
              </w:rPr>
            </w:pPr>
          </w:p>
        </w:tc>
        <w:tc>
          <w:tcPr>
            <w:tcW w:w="1446" w:type="dxa"/>
            <w:vAlign w:val="center"/>
          </w:tcPr>
          <w:p>
            <w:pPr>
              <w:spacing w:line="300" w:lineRule="exact"/>
              <w:jc w:val="center"/>
              <w:rPr>
                <w:rFonts w:ascii="宋体" w:hAnsi="宋体"/>
                <w:sz w:val="24"/>
              </w:rPr>
            </w:pPr>
          </w:p>
        </w:tc>
        <w:tc>
          <w:tcPr>
            <w:tcW w:w="979" w:type="dxa"/>
            <w:tcBorders>
              <w:bottom w:val="single" w:color="auto" w:sz="4" w:space="0"/>
            </w:tcBorders>
            <w:vAlign w:val="center"/>
          </w:tcPr>
          <w:p>
            <w:pPr>
              <w:spacing w:line="30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3688" w:type="dxa"/>
            <w:gridSpan w:val="2"/>
            <w:vAlign w:val="center"/>
          </w:tcPr>
          <w:p>
            <w:pPr>
              <w:spacing w:after="143" w:afterLines="50" w:line="380" w:lineRule="exact"/>
              <w:jc w:val="center"/>
              <w:rPr>
                <w:rFonts w:ascii="宋体" w:hAnsi="宋体"/>
                <w:sz w:val="24"/>
              </w:rPr>
            </w:pPr>
            <w:r>
              <w:rPr>
                <w:rFonts w:hint="eastAsia" w:ascii="宋体" w:hAnsi="宋体"/>
                <w:sz w:val="24"/>
              </w:rPr>
              <w:t>合 计</w:t>
            </w:r>
          </w:p>
        </w:tc>
        <w:tc>
          <w:tcPr>
            <w:tcW w:w="1080" w:type="dxa"/>
            <w:vAlign w:val="center"/>
          </w:tcPr>
          <w:p>
            <w:pPr>
              <w:spacing w:after="143" w:afterLines="50" w:line="380" w:lineRule="exact"/>
              <w:jc w:val="center"/>
              <w:rPr>
                <w:rFonts w:ascii="宋体" w:hAnsi="宋体"/>
                <w:sz w:val="24"/>
              </w:rPr>
            </w:pPr>
          </w:p>
        </w:tc>
        <w:tc>
          <w:tcPr>
            <w:tcW w:w="1920" w:type="dxa"/>
            <w:vAlign w:val="center"/>
          </w:tcPr>
          <w:p>
            <w:pPr>
              <w:spacing w:line="300" w:lineRule="exact"/>
              <w:jc w:val="center"/>
              <w:rPr>
                <w:rFonts w:ascii="宋体" w:hAnsi="宋体"/>
                <w:sz w:val="24"/>
              </w:rPr>
            </w:pPr>
          </w:p>
        </w:tc>
        <w:tc>
          <w:tcPr>
            <w:tcW w:w="1446" w:type="dxa"/>
            <w:vAlign w:val="center"/>
          </w:tcPr>
          <w:p>
            <w:pPr>
              <w:spacing w:line="300" w:lineRule="exact"/>
              <w:jc w:val="center"/>
              <w:rPr>
                <w:rFonts w:ascii="宋体" w:hAnsi="宋体"/>
                <w:sz w:val="24"/>
              </w:rPr>
            </w:pPr>
          </w:p>
        </w:tc>
        <w:tc>
          <w:tcPr>
            <w:tcW w:w="979" w:type="dxa"/>
            <w:vAlign w:val="center"/>
          </w:tcPr>
          <w:p>
            <w:pPr>
              <w:spacing w:line="300" w:lineRule="exact"/>
              <w:jc w:val="center"/>
              <w:rPr>
                <w:rFonts w:ascii="宋体" w:hAnsi="宋体"/>
                <w:sz w:val="24"/>
              </w:rPr>
            </w:pPr>
          </w:p>
        </w:tc>
      </w:tr>
    </w:tbl>
    <w:p>
      <w:pPr>
        <w:spacing w:after="143" w:afterLines="50" w:line="380" w:lineRule="exact"/>
        <w:jc w:val="center"/>
        <w:rPr>
          <w:rFonts w:ascii="黑体" w:eastAsia="黑体"/>
          <w:sz w:val="24"/>
        </w:rPr>
      </w:pPr>
    </w:p>
    <w:p>
      <w:pPr>
        <w:rPr>
          <w:rFonts w:ascii="黑体" w:eastAsia="黑体"/>
          <w:sz w:val="24"/>
        </w:rPr>
      </w:pPr>
      <w:r>
        <w:rPr>
          <w:rFonts w:hint="eastAsia" w:ascii="黑体" w:eastAsia="黑体"/>
          <w:sz w:val="24"/>
        </w:rPr>
        <w:br w:type="page"/>
      </w:r>
    </w:p>
    <w:p>
      <w:pPr>
        <w:rPr>
          <w:rFonts w:ascii="黑体" w:eastAsia="黑体"/>
          <w:sz w:val="24"/>
        </w:rPr>
      </w:pPr>
      <w:r>
        <w:rPr>
          <w:rFonts w:hint="eastAsia" w:ascii="黑体" w:eastAsia="黑体"/>
          <w:sz w:val="24"/>
        </w:rPr>
        <w:t>4.6单位工程响应报价汇总表</w:t>
      </w:r>
    </w:p>
    <w:p>
      <w:pPr>
        <w:spacing w:before="143" w:beforeLines="50" w:after="143" w:afterLines="50" w:line="420" w:lineRule="exact"/>
        <w:jc w:val="center"/>
        <w:rPr>
          <w:rFonts w:ascii="黑体" w:eastAsia="黑体"/>
          <w:sz w:val="24"/>
        </w:rPr>
      </w:pPr>
      <w:r>
        <w:rPr>
          <w:rFonts w:hint="eastAsia" w:ascii="黑体" w:eastAsia="黑体"/>
          <w:sz w:val="24"/>
        </w:rPr>
        <w:t>单位工程响应报价汇总表</w:t>
      </w:r>
    </w:p>
    <w:p>
      <w:pPr>
        <w:spacing w:after="143" w:afterLines="50" w:line="420" w:lineRule="exact"/>
        <w:rPr>
          <w:sz w:val="24"/>
        </w:rPr>
      </w:pPr>
      <w:r>
        <w:rPr>
          <w:rFonts w:hint="eastAsia"/>
          <w:sz w:val="24"/>
        </w:rPr>
        <w:t>工程名称：                   标段：                     第  页   共  页</w:t>
      </w:r>
    </w:p>
    <w:tbl>
      <w:tblPr>
        <w:tblStyle w:val="38"/>
        <w:tblW w:w="87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2910"/>
        <w:gridCol w:w="3131"/>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27" w:type="dxa"/>
            <w:vAlign w:val="center"/>
          </w:tcPr>
          <w:p>
            <w:pPr>
              <w:jc w:val="center"/>
              <w:rPr>
                <w:sz w:val="24"/>
              </w:rPr>
            </w:pPr>
            <w:r>
              <w:rPr>
                <w:rFonts w:hint="eastAsia"/>
                <w:sz w:val="24"/>
              </w:rPr>
              <w:t>序号</w:t>
            </w:r>
          </w:p>
        </w:tc>
        <w:tc>
          <w:tcPr>
            <w:tcW w:w="2910" w:type="dxa"/>
            <w:vAlign w:val="center"/>
          </w:tcPr>
          <w:p>
            <w:pPr>
              <w:spacing w:line="360" w:lineRule="exact"/>
              <w:jc w:val="center"/>
              <w:rPr>
                <w:sz w:val="24"/>
              </w:rPr>
            </w:pPr>
            <w:r>
              <w:rPr>
                <w:rFonts w:hint="eastAsia"/>
                <w:sz w:val="24"/>
              </w:rPr>
              <w:t>项目名称</w:t>
            </w:r>
          </w:p>
        </w:tc>
        <w:tc>
          <w:tcPr>
            <w:tcW w:w="3131" w:type="dxa"/>
            <w:vAlign w:val="center"/>
          </w:tcPr>
          <w:p>
            <w:pPr>
              <w:spacing w:line="360" w:lineRule="exact"/>
              <w:jc w:val="center"/>
              <w:rPr>
                <w:sz w:val="24"/>
              </w:rPr>
            </w:pPr>
            <w:r>
              <w:rPr>
                <w:rFonts w:hint="eastAsia"/>
                <w:sz w:val="24"/>
              </w:rPr>
              <w:t>金额(元)</w:t>
            </w:r>
          </w:p>
        </w:tc>
        <w:tc>
          <w:tcPr>
            <w:tcW w:w="1988" w:type="dxa"/>
            <w:vAlign w:val="center"/>
          </w:tcPr>
          <w:p>
            <w:pPr>
              <w:spacing w:line="360" w:lineRule="exact"/>
              <w:jc w:val="center"/>
              <w:rPr>
                <w:sz w:val="24"/>
              </w:rPr>
            </w:pPr>
            <w:r>
              <w:rPr>
                <w:rFonts w:hint="eastAsia"/>
                <w:sz w:val="24"/>
              </w:rPr>
              <w:t>其中：材料暂估价(元)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1</w:t>
            </w:r>
          </w:p>
        </w:tc>
        <w:tc>
          <w:tcPr>
            <w:tcW w:w="2910" w:type="dxa"/>
            <w:vAlign w:val="center"/>
          </w:tcPr>
          <w:p>
            <w:pPr>
              <w:jc w:val="left"/>
              <w:rPr>
                <w:sz w:val="24"/>
              </w:rPr>
            </w:pPr>
            <w:r>
              <w:rPr>
                <w:rFonts w:hint="eastAsia"/>
                <w:sz w:val="24"/>
              </w:rPr>
              <w:t>分部分项工程费</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1.1</w:t>
            </w:r>
          </w:p>
        </w:tc>
        <w:tc>
          <w:tcPr>
            <w:tcW w:w="2910" w:type="dxa"/>
            <w:vAlign w:val="center"/>
          </w:tcPr>
          <w:p>
            <w:pPr>
              <w:jc w:val="center"/>
              <w:rPr>
                <w:sz w:val="24"/>
              </w:rPr>
            </w:pP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1.2</w:t>
            </w:r>
          </w:p>
        </w:tc>
        <w:tc>
          <w:tcPr>
            <w:tcW w:w="2910" w:type="dxa"/>
            <w:vAlign w:val="center"/>
          </w:tcPr>
          <w:p>
            <w:pPr>
              <w:jc w:val="center"/>
              <w:rPr>
                <w:sz w:val="24"/>
              </w:rPr>
            </w:pP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1.3</w:t>
            </w:r>
          </w:p>
        </w:tc>
        <w:tc>
          <w:tcPr>
            <w:tcW w:w="2910" w:type="dxa"/>
            <w:vAlign w:val="center"/>
          </w:tcPr>
          <w:p>
            <w:pPr>
              <w:jc w:val="center"/>
              <w:rPr>
                <w:sz w:val="24"/>
              </w:rPr>
            </w:pP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27" w:type="dxa"/>
            <w:vAlign w:val="center"/>
          </w:tcPr>
          <w:p>
            <w:pPr>
              <w:rPr>
                <w:rFonts w:ascii="黑体" w:eastAsia="黑体"/>
                <w:sz w:val="24"/>
              </w:rPr>
            </w:pPr>
            <w:r>
              <w:rPr>
                <w:rFonts w:hint="eastAsia" w:ascii="黑体" w:eastAsia="黑体"/>
                <w:sz w:val="24"/>
              </w:rPr>
              <w:t>1.4</w:t>
            </w:r>
          </w:p>
        </w:tc>
        <w:tc>
          <w:tcPr>
            <w:tcW w:w="2910" w:type="dxa"/>
            <w:vAlign w:val="center"/>
          </w:tcPr>
          <w:p>
            <w:pPr>
              <w:jc w:val="center"/>
              <w:rPr>
                <w:sz w:val="24"/>
              </w:rPr>
            </w:pP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1.5</w:t>
            </w:r>
          </w:p>
        </w:tc>
        <w:tc>
          <w:tcPr>
            <w:tcW w:w="2910" w:type="dxa"/>
            <w:vAlign w:val="center"/>
          </w:tcPr>
          <w:p>
            <w:pPr>
              <w:jc w:val="center"/>
              <w:rPr>
                <w:sz w:val="24"/>
              </w:rPr>
            </w:pP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p>
        </w:tc>
        <w:tc>
          <w:tcPr>
            <w:tcW w:w="2910" w:type="dxa"/>
            <w:vAlign w:val="center"/>
          </w:tcPr>
          <w:p>
            <w:pPr>
              <w:jc w:val="center"/>
              <w:rPr>
                <w:sz w:val="24"/>
              </w:rPr>
            </w:pP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2</w:t>
            </w:r>
          </w:p>
        </w:tc>
        <w:tc>
          <w:tcPr>
            <w:tcW w:w="2910" w:type="dxa"/>
            <w:vAlign w:val="center"/>
          </w:tcPr>
          <w:p>
            <w:pPr>
              <w:rPr>
                <w:sz w:val="24"/>
              </w:rPr>
            </w:pPr>
            <w:r>
              <w:rPr>
                <w:rFonts w:hint="eastAsia"/>
                <w:sz w:val="24"/>
              </w:rPr>
              <w:t>措施项目费</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2.1</w:t>
            </w:r>
          </w:p>
        </w:tc>
        <w:tc>
          <w:tcPr>
            <w:tcW w:w="2910" w:type="dxa"/>
            <w:vAlign w:val="center"/>
          </w:tcPr>
          <w:p>
            <w:pPr>
              <w:rPr>
                <w:sz w:val="24"/>
              </w:rPr>
            </w:pPr>
            <w:r>
              <w:rPr>
                <w:rFonts w:hint="eastAsia"/>
                <w:sz w:val="24"/>
              </w:rPr>
              <w:t>措施项目费（一）</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2.2</w:t>
            </w:r>
          </w:p>
        </w:tc>
        <w:tc>
          <w:tcPr>
            <w:tcW w:w="2910" w:type="dxa"/>
            <w:vAlign w:val="center"/>
          </w:tcPr>
          <w:p>
            <w:pPr>
              <w:rPr>
                <w:sz w:val="24"/>
              </w:rPr>
            </w:pPr>
            <w:r>
              <w:rPr>
                <w:rFonts w:hint="eastAsia"/>
                <w:sz w:val="24"/>
              </w:rPr>
              <w:t>措施项目费（二）</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3</w:t>
            </w:r>
          </w:p>
        </w:tc>
        <w:tc>
          <w:tcPr>
            <w:tcW w:w="2910" w:type="dxa"/>
            <w:vAlign w:val="center"/>
          </w:tcPr>
          <w:p>
            <w:pPr>
              <w:rPr>
                <w:sz w:val="24"/>
              </w:rPr>
            </w:pPr>
            <w:r>
              <w:rPr>
                <w:rFonts w:hint="eastAsia"/>
                <w:sz w:val="24"/>
              </w:rPr>
              <w:t>其他项目费</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3.1</w:t>
            </w:r>
          </w:p>
        </w:tc>
        <w:tc>
          <w:tcPr>
            <w:tcW w:w="2910" w:type="dxa"/>
            <w:vAlign w:val="center"/>
          </w:tcPr>
          <w:p>
            <w:pPr>
              <w:ind w:firstLine="240" w:firstLineChars="100"/>
              <w:rPr>
                <w:sz w:val="24"/>
              </w:rPr>
            </w:pPr>
            <w:r>
              <w:rPr>
                <w:rFonts w:hint="eastAsia"/>
                <w:sz w:val="24"/>
              </w:rPr>
              <w:t>暂列金额</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27" w:type="dxa"/>
            <w:vAlign w:val="center"/>
          </w:tcPr>
          <w:p>
            <w:pPr>
              <w:rPr>
                <w:rFonts w:ascii="黑体" w:eastAsia="黑体"/>
                <w:sz w:val="24"/>
              </w:rPr>
            </w:pPr>
            <w:r>
              <w:rPr>
                <w:rFonts w:hint="eastAsia" w:ascii="黑体" w:eastAsia="黑体"/>
                <w:sz w:val="24"/>
              </w:rPr>
              <w:t>3.2</w:t>
            </w:r>
          </w:p>
        </w:tc>
        <w:tc>
          <w:tcPr>
            <w:tcW w:w="2910" w:type="dxa"/>
            <w:vAlign w:val="center"/>
          </w:tcPr>
          <w:p>
            <w:pPr>
              <w:ind w:firstLine="240" w:firstLineChars="100"/>
              <w:rPr>
                <w:sz w:val="24"/>
              </w:rPr>
            </w:pPr>
            <w:r>
              <w:rPr>
                <w:rFonts w:hint="eastAsia"/>
                <w:sz w:val="24"/>
              </w:rPr>
              <w:t>特殊项目费</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3.3</w:t>
            </w:r>
          </w:p>
        </w:tc>
        <w:tc>
          <w:tcPr>
            <w:tcW w:w="2910" w:type="dxa"/>
            <w:vAlign w:val="center"/>
          </w:tcPr>
          <w:p>
            <w:pPr>
              <w:ind w:firstLine="240" w:firstLineChars="100"/>
              <w:rPr>
                <w:sz w:val="24"/>
              </w:rPr>
            </w:pPr>
            <w:r>
              <w:rPr>
                <w:rFonts w:hint="eastAsia"/>
                <w:sz w:val="24"/>
              </w:rPr>
              <w:t>计日工</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3.4</w:t>
            </w:r>
          </w:p>
        </w:tc>
        <w:tc>
          <w:tcPr>
            <w:tcW w:w="2910" w:type="dxa"/>
            <w:vAlign w:val="center"/>
          </w:tcPr>
          <w:p>
            <w:pPr>
              <w:ind w:firstLine="240" w:firstLineChars="100"/>
              <w:rPr>
                <w:sz w:val="24"/>
              </w:rPr>
            </w:pPr>
            <w:r>
              <w:rPr>
                <w:rFonts w:hint="eastAsia"/>
                <w:sz w:val="24"/>
              </w:rPr>
              <w:t>总承包服务费</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4</w:t>
            </w:r>
          </w:p>
        </w:tc>
        <w:tc>
          <w:tcPr>
            <w:tcW w:w="2910" w:type="dxa"/>
            <w:vAlign w:val="center"/>
          </w:tcPr>
          <w:p>
            <w:pPr>
              <w:rPr>
                <w:sz w:val="24"/>
              </w:rPr>
            </w:pPr>
            <w:r>
              <w:rPr>
                <w:rFonts w:hint="eastAsia"/>
                <w:sz w:val="24"/>
              </w:rPr>
              <w:t>规费</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727" w:type="dxa"/>
            <w:vAlign w:val="center"/>
          </w:tcPr>
          <w:p>
            <w:pPr>
              <w:rPr>
                <w:rFonts w:ascii="黑体" w:eastAsia="黑体"/>
                <w:sz w:val="24"/>
              </w:rPr>
            </w:pPr>
            <w:r>
              <w:rPr>
                <w:rFonts w:hint="eastAsia" w:ascii="黑体" w:eastAsia="黑体"/>
                <w:sz w:val="24"/>
              </w:rPr>
              <w:t>5</w:t>
            </w:r>
          </w:p>
        </w:tc>
        <w:tc>
          <w:tcPr>
            <w:tcW w:w="2910" w:type="dxa"/>
            <w:vAlign w:val="center"/>
          </w:tcPr>
          <w:p>
            <w:pPr>
              <w:rPr>
                <w:sz w:val="24"/>
              </w:rPr>
            </w:pPr>
            <w:r>
              <w:rPr>
                <w:rFonts w:hint="eastAsia"/>
                <w:sz w:val="24"/>
              </w:rPr>
              <w:t>税金</w:t>
            </w:r>
          </w:p>
        </w:tc>
        <w:tc>
          <w:tcPr>
            <w:tcW w:w="3131" w:type="dxa"/>
            <w:vAlign w:val="center"/>
          </w:tcPr>
          <w:p>
            <w:pPr>
              <w:jc w:val="center"/>
              <w:rPr>
                <w:sz w:val="24"/>
              </w:rPr>
            </w:pPr>
          </w:p>
        </w:tc>
        <w:tc>
          <w:tcPr>
            <w:tcW w:w="1988" w:type="dxa"/>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3637" w:type="dxa"/>
            <w:gridSpan w:val="2"/>
            <w:vAlign w:val="center"/>
          </w:tcPr>
          <w:p>
            <w:pPr>
              <w:jc w:val="left"/>
              <w:rPr>
                <w:sz w:val="24"/>
              </w:rPr>
            </w:pPr>
            <w:r>
              <w:rPr>
                <w:rFonts w:hint="eastAsia"/>
                <w:sz w:val="24"/>
              </w:rPr>
              <w:t>单位工程费用合计=1+2+3+4+5</w:t>
            </w:r>
          </w:p>
        </w:tc>
        <w:tc>
          <w:tcPr>
            <w:tcW w:w="3131" w:type="dxa"/>
            <w:vAlign w:val="center"/>
          </w:tcPr>
          <w:p>
            <w:pPr>
              <w:jc w:val="center"/>
              <w:rPr>
                <w:sz w:val="24"/>
              </w:rPr>
            </w:pPr>
          </w:p>
        </w:tc>
        <w:tc>
          <w:tcPr>
            <w:tcW w:w="1988" w:type="dxa"/>
            <w:vAlign w:val="center"/>
          </w:tcPr>
          <w:p>
            <w:pPr>
              <w:jc w:val="center"/>
              <w:rPr>
                <w:sz w:val="24"/>
              </w:rPr>
            </w:pPr>
          </w:p>
        </w:tc>
      </w:tr>
    </w:tbl>
    <w:p>
      <w:pPr>
        <w:rPr>
          <w:sz w:val="24"/>
        </w:rPr>
      </w:pPr>
    </w:p>
    <w:p>
      <w:pPr>
        <w:rPr>
          <w:sz w:val="24"/>
        </w:rPr>
      </w:pPr>
      <w:r>
        <w:rPr>
          <w:sz w:val="24"/>
        </w:rPr>
        <w:br w:type="page"/>
      </w:r>
    </w:p>
    <w:p>
      <w:pPr>
        <w:rPr>
          <w:rFonts w:ascii="黑体" w:eastAsia="黑体"/>
          <w:sz w:val="24"/>
        </w:rPr>
      </w:pPr>
      <w:r>
        <w:rPr>
          <w:rFonts w:hint="eastAsia" w:ascii="黑体" w:eastAsia="黑体"/>
          <w:sz w:val="24"/>
        </w:rPr>
        <w:t>4.7分部分项工程量清单与计价表</w:t>
      </w:r>
    </w:p>
    <w:p>
      <w:pPr>
        <w:spacing w:before="286" w:beforeLines="100" w:after="286" w:afterLines="100"/>
        <w:jc w:val="center"/>
        <w:rPr>
          <w:rFonts w:ascii="黑体" w:eastAsia="黑体"/>
          <w:sz w:val="24"/>
        </w:rPr>
      </w:pPr>
      <w:r>
        <w:rPr>
          <w:rFonts w:hint="eastAsia" w:ascii="黑体" w:eastAsia="黑体"/>
          <w:sz w:val="24"/>
        </w:rPr>
        <w:t>分部分项工程量清单与计价表</w:t>
      </w:r>
    </w:p>
    <w:p>
      <w:pPr>
        <w:spacing w:before="286" w:beforeLines="100" w:after="286" w:afterLines="100"/>
        <w:ind w:firstLine="360" w:firstLineChars="150"/>
        <w:rPr>
          <w:rFonts w:ascii="黑体" w:eastAsia="黑体"/>
          <w:sz w:val="24"/>
        </w:rPr>
      </w:pPr>
      <w:r>
        <w:rPr>
          <w:rFonts w:hint="eastAsia"/>
          <w:sz w:val="24"/>
        </w:rPr>
        <w:t>工程名称：                    标段：                   第  页  共  页</w:t>
      </w:r>
    </w:p>
    <w:tbl>
      <w:tblPr>
        <w:tblStyle w:val="38"/>
        <w:tblW w:w="9057"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643"/>
        <w:gridCol w:w="1047"/>
        <w:gridCol w:w="2484"/>
        <w:gridCol w:w="1019"/>
        <w:gridCol w:w="838"/>
        <w:gridCol w:w="1000"/>
        <w:gridCol w:w="816"/>
        <w:gridCol w:w="1210"/>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43" w:type="dxa"/>
            <w:vMerge w:val="restart"/>
            <w:tcBorders>
              <w:top w:val="single" w:color="auto" w:sz="6" w:space="0"/>
            </w:tcBorders>
            <w:vAlign w:val="center"/>
          </w:tcPr>
          <w:p>
            <w:pPr>
              <w:spacing w:line="360" w:lineRule="exact"/>
              <w:jc w:val="center"/>
              <w:rPr>
                <w:sz w:val="24"/>
              </w:rPr>
            </w:pPr>
            <w:r>
              <w:rPr>
                <w:rFonts w:hint="eastAsia"/>
                <w:sz w:val="24"/>
              </w:rPr>
              <w:t>序号</w:t>
            </w:r>
          </w:p>
        </w:tc>
        <w:tc>
          <w:tcPr>
            <w:tcW w:w="1047" w:type="dxa"/>
            <w:vMerge w:val="restart"/>
            <w:tcBorders>
              <w:right w:val="single" w:color="auto" w:sz="6" w:space="0"/>
            </w:tcBorders>
            <w:vAlign w:val="center"/>
          </w:tcPr>
          <w:p>
            <w:pPr>
              <w:spacing w:line="360" w:lineRule="exact"/>
              <w:jc w:val="center"/>
              <w:rPr>
                <w:sz w:val="24"/>
              </w:rPr>
            </w:pPr>
            <w:r>
              <w:rPr>
                <w:rFonts w:hint="eastAsia"/>
                <w:sz w:val="24"/>
              </w:rPr>
              <w:t>项目编码</w:t>
            </w:r>
          </w:p>
        </w:tc>
        <w:tc>
          <w:tcPr>
            <w:tcW w:w="2484" w:type="dxa"/>
            <w:vMerge w:val="restart"/>
            <w:tcBorders>
              <w:left w:val="single" w:color="auto" w:sz="6" w:space="0"/>
            </w:tcBorders>
            <w:vAlign w:val="center"/>
          </w:tcPr>
          <w:p>
            <w:pPr>
              <w:spacing w:line="360" w:lineRule="exact"/>
              <w:jc w:val="center"/>
              <w:rPr>
                <w:sz w:val="24"/>
              </w:rPr>
            </w:pPr>
            <w:r>
              <w:rPr>
                <w:rFonts w:hint="eastAsia"/>
                <w:sz w:val="24"/>
              </w:rPr>
              <w:t>项目名称</w:t>
            </w:r>
          </w:p>
          <w:p>
            <w:pPr>
              <w:spacing w:line="360" w:lineRule="exact"/>
              <w:jc w:val="center"/>
              <w:rPr>
                <w:sz w:val="24"/>
              </w:rPr>
            </w:pPr>
            <w:r>
              <w:rPr>
                <w:rFonts w:hint="eastAsia"/>
                <w:sz w:val="24"/>
              </w:rPr>
              <w:t>项目特征</w:t>
            </w:r>
          </w:p>
        </w:tc>
        <w:tc>
          <w:tcPr>
            <w:tcW w:w="1019" w:type="dxa"/>
            <w:vMerge w:val="restart"/>
            <w:tcBorders>
              <w:right w:val="single" w:color="auto" w:sz="6" w:space="0"/>
            </w:tcBorders>
            <w:vAlign w:val="center"/>
          </w:tcPr>
          <w:p>
            <w:pPr>
              <w:spacing w:line="360" w:lineRule="exact"/>
              <w:jc w:val="center"/>
              <w:rPr>
                <w:sz w:val="24"/>
              </w:rPr>
            </w:pPr>
            <w:r>
              <w:rPr>
                <w:rFonts w:hint="eastAsia"/>
                <w:sz w:val="24"/>
              </w:rPr>
              <w:t>计量单位</w:t>
            </w:r>
          </w:p>
        </w:tc>
        <w:tc>
          <w:tcPr>
            <w:tcW w:w="838" w:type="dxa"/>
            <w:vMerge w:val="restart"/>
            <w:tcBorders>
              <w:left w:val="single" w:color="auto" w:sz="6" w:space="0"/>
            </w:tcBorders>
            <w:vAlign w:val="center"/>
          </w:tcPr>
          <w:p>
            <w:pPr>
              <w:spacing w:line="360" w:lineRule="exact"/>
              <w:jc w:val="center"/>
              <w:rPr>
                <w:sz w:val="24"/>
              </w:rPr>
            </w:pPr>
            <w:r>
              <w:rPr>
                <w:rFonts w:hint="eastAsia"/>
                <w:sz w:val="24"/>
              </w:rPr>
              <w:t>工程量</w:t>
            </w:r>
          </w:p>
        </w:tc>
        <w:tc>
          <w:tcPr>
            <w:tcW w:w="3026" w:type="dxa"/>
            <w:gridSpan w:val="3"/>
            <w:tcBorders>
              <w:left w:val="single" w:color="auto" w:sz="6" w:space="0"/>
            </w:tcBorders>
            <w:vAlign w:val="center"/>
          </w:tcPr>
          <w:p>
            <w:pPr>
              <w:spacing w:line="360" w:lineRule="exact"/>
              <w:jc w:val="center"/>
              <w:rPr>
                <w:sz w:val="24"/>
              </w:rPr>
            </w:pPr>
            <w:r>
              <w:rPr>
                <w:rFonts w:hint="eastAsia"/>
                <w:sz w:val="24"/>
              </w:rPr>
              <w:t>金额（元）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Merge w:val="continue"/>
            <w:vAlign w:val="center"/>
          </w:tcPr>
          <w:p>
            <w:pPr>
              <w:spacing w:line="360" w:lineRule="exact"/>
              <w:jc w:val="center"/>
              <w:rPr>
                <w:rFonts w:ascii="黑体" w:eastAsia="黑体"/>
                <w:sz w:val="24"/>
              </w:rPr>
            </w:pPr>
          </w:p>
        </w:tc>
        <w:tc>
          <w:tcPr>
            <w:tcW w:w="1047" w:type="dxa"/>
            <w:vMerge w:val="continue"/>
            <w:tcBorders>
              <w:right w:val="single" w:color="auto" w:sz="6" w:space="0"/>
            </w:tcBorders>
            <w:vAlign w:val="center"/>
          </w:tcPr>
          <w:p>
            <w:pPr>
              <w:spacing w:line="360" w:lineRule="exact"/>
              <w:jc w:val="center"/>
              <w:rPr>
                <w:sz w:val="24"/>
              </w:rPr>
            </w:pPr>
          </w:p>
        </w:tc>
        <w:tc>
          <w:tcPr>
            <w:tcW w:w="2484" w:type="dxa"/>
            <w:vMerge w:val="continue"/>
            <w:tcBorders>
              <w:left w:val="single" w:color="auto" w:sz="6" w:space="0"/>
            </w:tcBorders>
            <w:vAlign w:val="center"/>
          </w:tcPr>
          <w:p>
            <w:pPr>
              <w:spacing w:line="360" w:lineRule="exact"/>
              <w:jc w:val="center"/>
              <w:rPr>
                <w:sz w:val="24"/>
              </w:rPr>
            </w:pPr>
          </w:p>
        </w:tc>
        <w:tc>
          <w:tcPr>
            <w:tcW w:w="1019" w:type="dxa"/>
            <w:vMerge w:val="continue"/>
            <w:tcBorders>
              <w:right w:val="single" w:color="auto" w:sz="6" w:space="0"/>
            </w:tcBorders>
            <w:vAlign w:val="center"/>
          </w:tcPr>
          <w:p>
            <w:pPr>
              <w:spacing w:line="360" w:lineRule="exact"/>
              <w:jc w:val="center"/>
              <w:rPr>
                <w:sz w:val="24"/>
              </w:rPr>
            </w:pPr>
          </w:p>
        </w:tc>
        <w:tc>
          <w:tcPr>
            <w:tcW w:w="838" w:type="dxa"/>
            <w:vMerge w:val="continue"/>
            <w:tcBorders>
              <w:left w:val="single" w:color="auto" w:sz="6" w:space="0"/>
            </w:tcBorders>
            <w:vAlign w:val="center"/>
          </w:tcPr>
          <w:p>
            <w:pPr>
              <w:spacing w:line="360" w:lineRule="exact"/>
              <w:jc w:val="center"/>
              <w:rPr>
                <w:sz w:val="24"/>
              </w:rPr>
            </w:pPr>
          </w:p>
        </w:tc>
        <w:tc>
          <w:tcPr>
            <w:tcW w:w="1000" w:type="dxa"/>
            <w:tcBorders>
              <w:left w:val="single" w:color="auto" w:sz="6" w:space="0"/>
            </w:tcBorders>
            <w:vAlign w:val="center"/>
          </w:tcPr>
          <w:p>
            <w:pPr>
              <w:spacing w:line="360" w:lineRule="exact"/>
              <w:jc w:val="center"/>
              <w:rPr>
                <w:sz w:val="24"/>
              </w:rPr>
            </w:pPr>
            <w:r>
              <w:rPr>
                <w:rFonts w:hint="eastAsia"/>
                <w:sz w:val="24"/>
              </w:rPr>
              <w:t>综合</w:t>
            </w:r>
          </w:p>
          <w:p>
            <w:pPr>
              <w:spacing w:line="360" w:lineRule="exact"/>
              <w:jc w:val="center"/>
              <w:rPr>
                <w:sz w:val="24"/>
              </w:rPr>
            </w:pPr>
            <w:r>
              <w:rPr>
                <w:rFonts w:hint="eastAsia"/>
                <w:sz w:val="24"/>
              </w:rPr>
              <w:t>单价</w:t>
            </w:r>
          </w:p>
        </w:tc>
        <w:tc>
          <w:tcPr>
            <w:tcW w:w="816" w:type="dxa"/>
            <w:tcBorders>
              <w:right w:val="single" w:color="auto" w:sz="6" w:space="0"/>
            </w:tcBorders>
            <w:vAlign w:val="center"/>
          </w:tcPr>
          <w:p>
            <w:pPr>
              <w:spacing w:line="360" w:lineRule="exact"/>
              <w:jc w:val="center"/>
              <w:rPr>
                <w:sz w:val="24"/>
              </w:rPr>
            </w:pPr>
            <w:r>
              <w:rPr>
                <w:rFonts w:hint="eastAsia"/>
                <w:sz w:val="24"/>
              </w:rPr>
              <w:t>合价</w:t>
            </w:r>
          </w:p>
        </w:tc>
        <w:tc>
          <w:tcPr>
            <w:tcW w:w="1210" w:type="dxa"/>
            <w:tcBorders>
              <w:left w:val="single" w:color="auto" w:sz="6" w:space="0"/>
            </w:tcBorders>
            <w:vAlign w:val="center"/>
          </w:tcPr>
          <w:p>
            <w:pPr>
              <w:spacing w:line="360" w:lineRule="exact"/>
              <w:jc w:val="center"/>
              <w:rPr>
                <w:sz w:val="24"/>
              </w:rPr>
            </w:pPr>
            <w:r>
              <w:rPr>
                <w:rFonts w:hint="eastAsia"/>
                <w:sz w:val="24"/>
              </w:rPr>
              <w:t>其中：暂估价</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jc w:val="center"/>
              <w:rPr>
                <w:sz w:val="24"/>
              </w:rPr>
            </w:pPr>
          </w:p>
        </w:tc>
        <w:tc>
          <w:tcPr>
            <w:tcW w:w="2484" w:type="dxa"/>
            <w:tcBorders>
              <w:left w:val="single" w:color="auto" w:sz="6" w:space="0"/>
            </w:tcBorders>
            <w:vAlign w:val="center"/>
          </w:tcPr>
          <w:p>
            <w:pPr>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jc w:val="center"/>
              <w:rPr>
                <w:sz w:val="24"/>
              </w:rPr>
            </w:pPr>
          </w:p>
        </w:tc>
        <w:tc>
          <w:tcPr>
            <w:tcW w:w="2484" w:type="dxa"/>
            <w:tcBorders>
              <w:left w:val="single" w:color="auto" w:sz="6" w:space="0"/>
            </w:tcBorders>
            <w:vAlign w:val="center"/>
          </w:tcPr>
          <w:p>
            <w:pPr>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jc w:val="center"/>
              <w:rPr>
                <w:sz w:val="24"/>
              </w:rPr>
            </w:pPr>
          </w:p>
        </w:tc>
        <w:tc>
          <w:tcPr>
            <w:tcW w:w="2484" w:type="dxa"/>
            <w:tcBorders>
              <w:left w:val="single" w:color="auto" w:sz="6" w:space="0"/>
            </w:tcBorders>
            <w:vAlign w:val="center"/>
          </w:tcPr>
          <w:p>
            <w:pPr>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jc w:val="center"/>
              <w:rPr>
                <w:sz w:val="24"/>
              </w:rPr>
            </w:pPr>
          </w:p>
        </w:tc>
        <w:tc>
          <w:tcPr>
            <w:tcW w:w="2484" w:type="dxa"/>
            <w:tcBorders>
              <w:left w:val="single" w:color="auto" w:sz="6" w:space="0"/>
            </w:tcBorders>
            <w:vAlign w:val="center"/>
          </w:tcPr>
          <w:p>
            <w:pPr>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jc w:val="center"/>
              <w:rPr>
                <w:sz w:val="24"/>
              </w:rPr>
            </w:pPr>
          </w:p>
        </w:tc>
        <w:tc>
          <w:tcPr>
            <w:tcW w:w="2484" w:type="dxa"/>
            <w:tcBorders>
              <w:left w:val="single" w:color="auto" w:sz="6" w:space="0"/>
            </w:tcBorders>
            <w:vAlign w:val="center"/>
          </w:tcPr>
          <w:p>
            <w:pPr>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jc w:val="center"/>
              <w:rPr>
                <w:sz w:val="24"/>
              </w:rPr>
            </w:pPr>
          </w:p>
        </w:tc>
        <w:tc>
          <w:tcPr>
            <w:tcW w:w="2484" w:type="dxa"/>
            <w:tcBorders>
              <w:left w:val="single" w:color="auto" w:sz="6" w:space="0"/>
            </w:tcBorders>
            <w:vAlign w:val="center"/>
          </w:tcPr>
          <w:p>
            <w:pPr>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jc w:val="center"/>
              <w:rPr>
                <w:sz w:val="24"/>
              </w:rPr>
            </w:pPr>
          </w:p>
        </w:tc>
        <w:tc>
          <w:tcPr>
            <w:tcW w:w="2484" w:type="dxa"/>
            <w:tcBorders>
              <w:left w:val="single" w:color="auto" w:sz="6" w:space="0"/>
            </w:tcBorders>
            <w:vAlign w:val="center"/>
          </w:tcPr>
          <w:p>
            <w:pPr>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jc w:val="center"/>
              <w:rPr>
                <w:sz w:val="24"/>
              </w:rPr>
            </w:pPr>
          </w:p>
        </w:tc>
        <w:tc>
          <w:tcPr>
            <w:tcW w:w="2484" w:type="dxa"/>
            <w:tcBorders>
              <w:left w:val="single" w:color="auto" w:sz="6" w:space="0"/>
            </w:tcBorders>
            <w:vAlign w:val="center"/>
          </w:tcPr>
          <w:p>
            <w:pPr>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jc w:val="center"/>
              <w:rPr>
                <w:sz w:val="24"/>
              </w:rPr>
            </w:pPr>
          </w:p>
        </w:tc>
        <w:tc>
          <w:tcPr>
            <w:tcW w:w="2484" w:type="dxa"/>
            <w:tcBorders>
              <w:left w:val="single" w:color="auto" w:sz="6" w:space="0"/>
            </w:tcBorders>
            <w:vAlign w:val="center"/>
          </w:tcPr>
          <w:p>
            <w:pPr>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jc w:val="center"/>
              <w:rPr>
                <w:sz w:val="24"/>
              </w:rPr>
            </w:pPr>
          </w:p>
        </w:tc>
        <w:tc>
          <w:tcPr>
            <w:tcW w:w="2484" w:type="dxa"/>
            <w:tcBorders>
              <w:left w:val="single" w:color="auto" w:sz="6" w:space="0"/>
            </w:tcBorders>
            <w:vAlign w:val="center"/>
          </w:tcPr>
          <w:p>
            <w:pPr>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ind w:firstLine="240" w:firstLineChars="100"/>
              <w:jc w:val="center"/>
              <w:rPr>
                <w:sz w:val="24"/>
              </w:rPr>
            </w:pPr>
          </w:p>
        </w:tc>
        <w:tc>
          <w:tcPr>
            <w:tcW w:w="2484" w:type="dxa"/>
            <w:tcBorders>
              <w:left w:val="single" w:color="auto" w:sz="6" w:space="0"/>
            </w:tcBorders>
            <w:vAlign w:val="center"/>
          </w:tcPr>
          <w:p>
            <w:pPr>
              <w:ind w:firstLine="240" w:firstLineChars="100"/>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ind w:firstLine="240" w:firstLineChars="100"/>
              <w:jc w:val="center"/>
              <w:rPr>
                <w:sz w:val="24"/>
              </w:rPr>
            </w:pPr>
          </w:p>
        </w:tc>
        <w:tc>
          <w:tcPr>
            <w:tcW w:w="2484" w:type="dxa"/>
            <w:tcBorders>
              <w:left w:val="single" w:color="auto" w:sz="6" w:space="0"/>
            </w:tcBorders>
            <w:vAlign w:val="center"/>
          </w:tcPr>
          <w:p>
            <w:pPr>
              <w:ind w:firstLine="240" w:firstLineChars="100"/>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43" w:type="dxa"/>
            <w:vAlign w:val="center"/>
          </w:tcPr>
          <w:p>
            <w:pPr>
              <w:jc w:val="center"/>
              <w:rPr>
                <w:rFonts w:ascii="黑体" w:eastAsia="黑体"/>
                <w:sz w:val="24"/>
              </w:rPr>
            </w:pPr>
          </w:p>
        </w:tc>
        <w:tc>
          <w:tcPr>
            <w:tcW w:w="1047" w:type="dxa"/>
            <w:tcBorders>
              <w:right w:val="single" w:color="auto" w:sz="6" w:space="0"/>
            </w:tcBorders>
            <w:vAlign w:val="center"/>
          </w:tcPr>
          <w:p>
            <w:pPr>
              <w:ind w:firstLine="240" w:firstLineChars="100"/>
              <w:jc w:val="center"/>
              <w:rPr>
                <w:sz w:val="24"/>
              </w:rPr>
            </w:pPr>
          </w:p>
        </w:tc>
        <w:tc>
          <w:tcPr>
            <w:tcW w:w="2484" w:type="dxa"/>
            <w:tcBorders>
              <w:left w:val="single" w:color="auto" w:sz="6" w:space="0"/>
            </w:tcBorders>
            <w:vAlign w:val="center"/>
          </w:tcPr>
          <w:p>
            <w:pPr>
              <w:ind w:firstLine="240" w:firstLineChars="100"/>
              <w:jc w:val="center"/>
              <w:rPr>
                <w:sz w:val="24"/>
              </w:rPr>
            </w:pPr>
          </w:p>
        </w:tc>
        <w:tc>
          <w:tcPr>
            <w:tcW w:w="1019" w:type="dxa"/>
            <w:tcBorders>
              <w:right w:val="single" w:color="auto" w:sz="6" w:space="0"/>
            </w:tcBorders>
            <w:vAlign w:val="center"/>
          </w:tcPr>
          <w:p>
            <w:pPr>
              <w:jc w:val="center"/>
              <w:rPr>
                <w:sz w:val="24"/>
              </w:rPr>
            </w:pPr>
          </w:p>
        </w:tc>
        <w:tc>
          <w:tcPr>
            <w:tcW w:w="838" w:type="dxa"/>
            <w:tcBorders>
              <w:left w:val="single" w:color="auto" w:sz="6" w:space="0"/>
            </w:tcBorders>
            <w:vAlign w:val="center"/>
          </w:tcPr>
          <w:p>
            <w:pPr>
              <w:jc w:val="center"/>
              <w:rPr>
                <w:sz w:val="24"/>
              </w:rPr>
            </w:pPr>
          </w:p>
        </w:tc>
        <w:tc>
          <w:tcPr>
            <w:tcW w:w="1000" w:type="dxa"/>
            <w:tcBorders>
              <w:left w:val="single" w:color="auto" w:sz="6" w:space="0"/>
            </w:tcBorders>
            <w:vAlign w:val="center"/>
          </w:tcPr>
          <w:p>
            <w:pPr>
              <w:jc w:val="center"/>
              <w:rPr>
                <w:sz w:val="24"/>
              </w:rPr>
            </w:pP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7031" w:type="dxa"/>
            <w:gridSpan w:val="6"/>
            <w:vAlign w:val="center"/>
          </w:tcPr>
          <w:p>
            <w:pPr>
              <w:jc w:val="center"/>
              <w:rPr>
                <w:sz w:val="24"/>
              </w:rPr>
            </w:pPr>
            <w:r>
              <w:rPr>
                <w:rFonts w:hint="eastAsia"/>
                <w:sz w:val="24"/>
              </w:rPr>
              <w:t>本页小计</w:t>
            </w: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7031" w:type="dxa"/>
            <w:gridSpan w:val="6"/>
            <w:vAlign w:val="center"/>
          </w:tcPr>
          <w:p>
            <w:pPr>
              <w:jc w:val="center"/>
              <w:rPr>
                <w:sz w:val="24"/>
              </w:rPr>
            </w:pPr>
            <w:r>
              <w:rPr>
                <w:rFonts w:hint="eastAsia"/>
                <w:sz w:val="24"/>
              </w:rPr>
              <w:t>合  计</w:t>
            </w:r>
          </w:p>
        </w:tc>
        <w:tc>
          <w:tcPr>
            <w:tcW w:w="816" w:type="dxa"/>
            <w:tcBorders>
              <w:right w:val="single" w:color="auto" w:sz="6" w:space="0"/>
            </w:tcBorders>
            <w:vAlign w:val="center"/>
          </w:tcPr>
          <w:p>
            <w:pPr>
              <w:jc w:val="center"/>
              <w:rPr>
                <w:sz w:val="24"/>
              </w:rPr>
            </w:pPr>
          </w:p>
        </w:tc>
        <w:tc>
          <w:tcPr>
            <w:tcW w:w="1210" w:type="dxa"/>
            <w:tcBorders>
              <w:left w:val="single" w:color="auto" w:sz="6" w:space="0"/>
            </w:tcBorders>
            <w:vAlign w:val="center"/>
          </w:tcPr>
          <w:p>
            <w:pPr>
              <w:jc w:val="center"/>
              <w:rPr>
                <w:sz w:val="24"/>
              </w:rPr>
            </w:pPr>
          </w:p>
        </w:tc>
      </w:tr>
    </w:tbl>
    <w:p>
      <w:pPr>
        <w:rPr>
          <w:rFonts w:ascii="黑体" w:eastAsia="黑体"/>
          <w:sz w:val="24"/>
        </w:rPr>
      </w:pPr>
    </w:p>
    <w:p>
      <w:pPr>
        <w:rPr>
          <w:rFonts w:ascii="黑体" w:eastAsia="黑体"/>
          <w:sz w:val="24"/>
        </w:rPr>
      </w:pPr>
    </w:p>
    <w:p>
      <w:pPr>
        <w:rPr>
          <w:rFonts w:ascii="黑体" w:eastAsia="黑体"/>
          <w:sz w:val="24"/>
        </w:rPr>
      </w:pPr>
      <w:r>
        <w:rPr>
          <w:rFonts w:hint="eastAsia" w:ascii="黑体" w:eastAsia="黑体"/>
          <w:sz w:val="24"/>
        </w:rPr>
        <w:t>4.8工程量清单综合单价分析表</w:t>
      </w:r>
    </w:p>
    <w:p>
      <w:pPr>
        <w:spacing w:before="143" w:beforeLines="50" w:after="143" w:afterLines="50"/>
        <w:jc w:val="center"/>
        <w:rPr>
          <w:rFonts w:ascii="黑体" w:eastAsia="黑体"/>
          <w:sz w:val="24"/>
        </w:rPr>
      </w:pPr>
      <w:r>
        <w:rPr>
          <w:rFonts w:hint="eastAsia" w:ascii="黑体" w:eastAsia="黑体"/>
          <w:sz w:val="24"/>
        </w:rPr>
        <w:t>工程量清单综合单价分析表</w:t>
      </w:r>
    </w:p>
    <w:p>
      <w:pPr>
        <w:spacing w:line="400" w:lineRule="exact"/>
        <w:rPr>
          <w:sz w:val="24"/>
        </w:rPr>
      </w:pPr>
      <w:r>
        <w:rPr>
          <w:rFonts w:hint="eastAsia"/>
          <w:sz w:val="24"/>
        </w:rPr>
        <w:t xml:space="preserve">工程名称 ：                        标段：                   第   页   共   页 </w:t>
      </w:r>
    </w:p>
    <w:tbl>
      <w:tblPr>
        <w:tblStyle w:val="38"/>
        <w:tblW w:w="9180" w:type="dxa"/>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0"/>
        <w:gridCol w:w="1476"/>
        <w:gridCol w:w="1980"/>
        <w:gridCol w:w="504"/>
        <w:gridCol w:w="720"/>
        <w:gridCol w:w="720"/>
        <w:gridCol w:w="683"/>
        <w:gridCol w:w="577"/>
        <w:gridCol w:w="540"/>
        <w:gridCol w:w="720"/>
        <w:gridCol w:w="7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540" w:type="dxa"/>
            <w:vMerge w:val="restart"/>
            <w:tcBorders>
              <w:top w:val="single" w:color="auto" w:sz="8" w:space="0"/>
              <w:left w:val="single" w:color="auto" w:sz="8" w:space="0"/>
              <w:right w:val="single" w:color="auto" w:sz="8" w:space="0"/>
            </w:tcBorders>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序号</w:t>
            </w:r>
          </w:p>
        </w:tc>
        <w:tc>
          <w:tcPr>
            <w:tcW w:w="1476" w:type="dxa"/>
            <w:vMerge w:val="restart"/>
            <w:tcBorders>
              <w:top w:val="single" w:color="auto" w:sz="8" w:space="0"/>
              <w:left w:val="single" w:color="auto" w:sz="8" w:space="0"/>
            </w:tcBorders>
            <w:vAlign w:val="center"/>
          </w:tcPr>
          <w:p>
            <w:pPr>
              <w:widowControl/>
              <w:spacing w:before="100" w:beforeAutospacing="1" w:after="100" w:afterAutospacing="1" w:line="320" w:lineRule="exact"/>
              <w:jc w:val="center"/>
              <w:rPr>
                <w:rFonts w:ascii="宋体" w:hAnsi="宋体"/>
                <w:sz w:val="24"/>
              </w:rPr>
            </w:pPr>
            <w:r>
              <w:rPr>
                <w:rFonts w:hint="eastAsia" w:ascii="宋体" w:hAnsi="宋体"/>
                <w:sz w:val="24"/>
              </w:rPr>
              <w:t>编码</w:t>
            </w:r>
          </w:p>
        </w:tc>
        <w:tc>
          <w:tcPr>
            <w:tcW w:w="1980" w:type="dxa"/>
            <w:vMerge w:val="restart"/>
            <w:tcBorders>
              <w:top w:val="single" w:color="auto" w:sz="8" w:space="0"/>
            </w:tcBorders>
            <w:vAlign w:val="center"/>
          </w:tcPr>
          <w:p>
            <w:pPr>
              <w:widowControl/>
              <w:spacing w:before="100" w:beforeAutospacing="1" w:after="100" w:afterAutospacing="1" w:line="320" w:lineRule="exact"/>
              <w:jc w:val="center"/>
              <w:rPr>
                <w:rFonts w:ascii="宋体" w:hAnsi="宋体"/>
                <w:sz w:val="24"/>
              </w:rPr>
            </w:pPr>
            <w:r>
              <w:rPr>
                <w:rFonts w:hint="eastAsia" w:ascii="宋体" w:hAnsi="宋体"/>
                <w:sz w:val="24"/>
              </w:rPr>
              <w:t>名称</w:t>
            </w:r>
          </w:p>
        </w:tc>
        <w:tc>
          <w:tcPr>
            <w:tcW w:w="504" w:type="dxa"/>
            <w:vMerge w:val="restart"/>
            <w:tcBorders>
              <w:top w:val="single" w:color="auto" w:sz="8" w:space="0"/>
            </w:tcBorders>
            <w:vAlign w:val="center"/>
          </w:tcPr>
          <w:p>
            <w:pPr>
              <w:widowControl/>
              <w:spacing w:before="100" w:beforeAutospacing="1" w:after="100" w:afterAutospacing="1" w:line="320" w:lineRule="exact"/>
              <w:jc w:val="center"/>
              <w:rPr>
                <w:rFonts w:ascii="宋体" w:hAnsi="宋体"/>
                <w:sz w:val="24"/>
              </w:rPr>
            </w:pPr>
            <w:r>
              <w:rPr>
                <w:rFonts w:hint="eastAsia" w:ascii="宋体" w:hAnsi="宋体"/>
                <w:sz w:val="24"/>
              </w:rPr>
              <w:t>单位</w:t>
            </w:r>
          </w:p>
        </w:tc>
        <w:tc>
          <w:tcPr>
            <w:tcW w:w="720" w:type="dxa"/>
            <w:vMerge w:val="restart"/>
            <w:tcBorders>
              <w:top w:val="single" w:color="auto" w:sz="8" w:space="0"/>
            </w:tcBorders>
            <w:vAlign w:val="center"/>
          </w:tcPr>
          <w:p>
            <w:pPr>
              <w:widowControl/>
              <w:spacing w:before="100" w:beforeAutospacing="1" w:after="100" w:afterAutospacing="1" w:line="320" w:lineRule="exact"/>
              <w:jc w:val="center"/>
              <w:rPr>
                <w:rFonts w:ascii="宋体" w:hAnsi="宋体"/>
                <w:sz w:val="24"/>
              </w:rPr>
            </w:pPr>
            <w:r>
              <w:rPr>
                <w:rFonts w:hint="eastAsia" w:ascii="宋体" w:hAnsi="宋体"/>
                <w:sz w:val="24"/>
              </w:rPr>
              <w:t>工程量</w:t>
            </w:r>
          </w:p>
        </w:tc>
        <w:tc>
          <w:tcPr>
            <w:tcW w:w="3240" w:type="dxa"/>
            <w:gridSpan w:val="5"/>
            <w:tcBorders>
              <w:top w:val="single" w:color="auto" w:sz="8" w:space="0"/>
            </w:tcBorders>
            <w:vAlign w:val="center"/>
          </w:tcPr>
          <w:p>
            <w:pPr>
              <w:widowControl/>
              <w:spacing w:before="100" w:beforeAutospacing="1" w:after="100" w:afterAutospacing="1" w:line="320" w:lineRule="exact"/>
              <w:jc w:val="center"/>
              <w:rPr>
                <w:rFonts w:ascii="宋体" w:hAnsi="宋体"/>
                <w:sz w:val="24"/>
              </w:rPr>
            </w:pPr>
            <w:r>
              <w:rPr>
                <w:rFonts w:hint="eastAsia" w:ascii="宋体" w:hAnsi="宋体"/>
                <w:sz w:val="24"/>
              </w:rPr>
              <w:t>综合单价组成（元）</w:t>
            </w:r>
          </w:p>
        </w:tc>
        <w:tc>
          <w:tcPr>
            <w:tcW w:w="720" w:type="dxa"/>
            <w:vMerge w:val="restart"/>
            <w:tcBorders>
              <w:top w:val="single" w:color="auto" w:sz="8" w:space="0"/>
              <w:right w:val="single" w:color="auto" w:sz="8" w:space="0"/>
            </w:tcBorders>
            <w:vAlign w:val="center"/>
          </w:tcPr>
          <w:p>
            <w:pPr>
              <w:widowControl/>
              <w:spacing w:before="100" w:beforeAutospacing="1" w:after="100" w:afterAutospacing="1" w:line="320" w:lineRule="exact"/>
              <w:jc w:val="center"/>
              <w:rPr>
                <w:rFonts w:ascii="宋体" w:hAnsi="宋体"/>
                <w:sz w:val="24"/>
              </w:rPr>
            </w:pPr>
            <w:r>
              <w:rPr>
                <w:rFonts w:hint="eastAsia" w:ascii="宋体" w:hAnsi="宋体"/>
                <w:sz w:val="24"/>
              </w:rPr>
              <w:t>综合单价（元）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2" w:hRule="atLeast"/>
        </w:trPr>
        <w:tc>
          <w:tcPr>
            <w:tcW w:w="540" w:type="dxa"/>
            <w:vMerge w:val="continue"/>
            <w:tcBorders>
              <w:left w:val="single" w:color="auto" w:sz="8" w:space="0"/>
              <w:right w:val="single" w:color="auto" w:sz="8" w:space="0"/>
            </w:tcBorders>
            <w:vAlign w:val="center"/>
          </w:tcPr>
          <w:p>
            <w:pPr>
              <w:widowControl/>
              <w:spacing w:before="100" w:beforeAutospacing="1" w:after="100" w:afterAutospacing="1" w:line="400" w:lineRule="exact"/>
              <w:jc w:val="center"/>
              <w:rPr>
                <w:rFonts w:ascii="宋体" w:hAnsi="宋体"/>
                <w:sz w:val="24"/>
              </w:rPr>
            </w:pPr>
          </w:p>
        </w:tc>
        <w:tc>
          <w:tcPr>
            <w:tcW w:w="1476" w:type="dxa"/>
            <w:vMerge w:val="continue"/>
            <w:tcBorders>
              <w:left w:val="single" w:color="auto" w:sz="8" w:space="0"/>
            </w:tcBorders>
            <w:vAlign w:val="center"/>
          </w:tcPr>
          <w:p>
            <w:pPr>
              <w:widowControl/>
              <w:spacing w:before="100" w:beforeAutospacing="1" w:after="100" w:afterAutospacing="1" w:line="400" w:lineRule="exact"/>
              <w:jc w:val="center"/>
              <w:rPr>
                <w:rFonts w:ascii="宋体" w:hAnsi="宋体"/>
                <w:sz w:val="24"/>
              </w:rPr>
            </w:pPr>
          </w:p>
        </w:tc>
        <w:tc>
          <w:tcPr>
            <w:tcW w:w="1980" w:type="dxa"/>
            <w:vMerge w:val="continue"/>
            <w:vAlign w:val="center"/>
          </w:tcPr>
          <w:p>
            <w:pPr>
              <w:widowControl/>
              <w:spacing w:before="100" w:beforeAutospacing="1" w:after="100" w:afterAutospacing="1" w:line="400" w:lineRule="exact"/>
              <w:jc w:val="center"/>
              <w:rPr>
                <w:rFonts w:ascii="宋体" w:hAnsi="宋体"/>
                <w:sz w:val="24"/>
              </w:rPr>
            </w:pPr>
          </w:p>
        </w:tc>
        <w:tc>
          <w:tcPr>
            <w:tcW w:w="504" w:type="dxa"/>
            <w:vMerge w:val="continue"/>
            <w:vAlign w:val="center"/>
          </w:tcPr>
          <w:p>
            <w:pPr>
              <w:widowControl/>
              <w:spacing w:before="100" w:beforeAutospacing="1" w:after="100" w:afterAutospacing="1" w:line="400" w:lineRule="exact"/>
              <w:jc w:val="center"/>
              <w:rPr>
                <w:rFonts w:ascii="宋体" w:hAnsi="宋体"/>
                <w:sz w:val="24"/>
              </w:rPr>
            </w:pPr>
          </w:p>
        </w:tc>
        <w:tc>
          <w:tcPr>
            <w:tcW w:w="720" w:type="dxa"/>
            <w:vMerge w:val="continue"/>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widowControl/>
              <w:spacing w:before="100" w:beforeAutospacing="1" w:after="100" w:afterAutospacing="1" w:line="400" w:lineRule="exact"/>
              <w:ind w:left="-118" w:leftChars="-56" w:right="-63" w:rightChars="-30"/>
              <w:jc w:val="center"/>
              <w:rPr>
                <w:rFonts w:ascii="宋体" w:hAnsi="宋体"/>
                <w:spacing w:val="-12"/>
                <w:sz w:val="24"/>
              </w:rPr>
            </w:pPr>
            <w:r>
              <w:rPr>
                <w:rFonts w:hint="eastAsia" w:ascii="宋体" w:hAnsi="宋体"/>
                <w:spacing w:val="-12"/>
                <w:sz w:val="24"/>
              </w:rPr>
              <w:t>人工费</w:t>
            </w:r>
          </w:p>
        </w:tc>
        <w:tc>
          <w:tcPr>
            <w:tcW w:w="683" w:type="dxa"/>
            <w:vAlign w:val="center"/>
          </w:tcPr>
          <w:p>
            <w:pPr>
              <w:widowControl/>
              <w:spacing w:before="100" w:beforeAutospacing="1" w:after="100" w:afterAutospacing="1" w:line="400" w:lineRule="exact"/>
              <w:ind w:left="-118" w:leftChars="-56" w:right="-63" w:rightChars="-30"/>
              <w:jc w:val="center"/>
              <w:rPr>
                <w:rFonts w:ascii="宋体" w:hAnsi="宋体"/>
                <w:spacing w:val="-12"/>
                <w:sz w:val="24"/>
              </w:rPr>
            </w:pPr>
            <w:r>
              <w:rPr>
                <w:rFonts w:hint="eastAsia" w:ascii="宋体" w:hAnsi="宋体"/>
                <w:spacing w:val="-12"/>
                <w:sz w:val="24"/>
              </w:rPr>
              <w:t>材料费</w:t>
            </w:r>
          </w:p>
        </w:tc>
        <w:tc>
          <w:tcPr>
            <w:tcW w:w="577" w:type="dxa"/>
            <w:vAlign w:val="center"/>
          </w:tcPr>
          <w:p>
            <w:pPr>
              <w:widowControl/>
              <w:spacing w:before="100" w:beforeAutospacing="1" w:after="100" w:afterAutospacing="1" w:line="400" w:lineRule="exact"/>
              <w:ind w:left="-118" w:leftChars="-56" w:right="-63" w:rightChars="-30"/>
              <w:jc w:val="center"/>
              <w:rPr>
                <w:rFonts w:ascii="宋体" w:hAnsi="宋体"/>
                <w:spacing w:val="-12"/>
                <w:sz w:val="24"/>
              </w:rPr>
            </w:pPr>
            <w:r>
              <w:rPr>
                <w:rFonts w:hint="eastAsia" w:ascii="宋体" w:hAnsi="宋体"/>
                <w:spacing w:val="-12"/>
                <w:sz w:val="24"/>
              </w:rPr>
              <w:t>机械费</w:t>
            </w:r>
          </w:p>
        </w:tc>
        <w:tc>
          <w:tcPr>
            <w:tcW w:w="540" w:type="dxa"/>
            <w:vAlign w:val="center"/>
          </w:tcPr>
          <w:p>
            <w:pPr>
              <w:widowControl/>
              <w:spacing w:before="100" w:beforeAutospacing="1" w:after="100" w:afterAutospacing="1" w:line="400" w:lineRule="exact"/>
              <w:ind w:left="-118" w:leftChars="-56" w:right="-63" w:rightChars="-30"/>
              <w:jc w:val="center"/>
              <w:rPr>
                <w:rFonts w:ascii="宋体" w:hAnsi="宋体"/>
                <w:spacing w:val="-12"/>
                <w:sz w:val="24"/>
              </w:rPr>
            </w:pPr>
            <w:r>
              <w:rPr>
                <w:rFonts w:hint="eastAsia" w:ascii="宋体" w:hAnsi="宋体"/>
                <w:spacing w:val="-12"/>
                <w:sz w:val="24"/>
              </w:rPr>
              <w:t>计费    基础</w:t>
            </w:r>
          </w:p>
        </w:tc>
        <w:tc>
          <w:tcPr>
            <w:tcW w:w="720" w:type="dxa"/>
            <w:vAlign w:val="center"/>
          </w:tcPr>
          <w:p>
            <w:pPr>
              <w:widowControl/>
              <w:spacing w:before="100" w:beforeAutospacing="1" w:after="100" w:afterAutospacing="1" w:line="400" w:lineRule="exact"/>
              <w:ind w:left="-118" w:leftChars="-56" w:right="-63" w:rightChars="-30"/>
              <w:jc w:val="center"/>
              <w:rPr>
                <w:rFonts w:ascii="宋体" w:hAnsi="宋体"/>
                <w:spacing w:val="-12"/>
                <w:sz w:val="24"/>
              </w:rPr>
            </w:pPr>
            <w:r>
              <w:rPr>
                <w:rFonts w:hint="eastAsia" w:ascii="宋体" w:hAnsi="宋体"/>
                <w:spacing w:val="-12"/>
                <w:sz w:val="24"/>
              </w:rPr>
              <w:t>管理费 和利润</w:t>
            </w:r>
          </w:p>
        </w:tc>
        <w:tc>
          <w:tcPr>
            <w:tcW w:w="720" w:type="dxa"/>
            <w:vMerge w:val="continue"/>
            <w:tcBorders>
              <w:right w:val="single" w:color="auto" w:sz="8" w:space="0"/>
            </w:tcBorders>
            <w:vAlign w:val="center"/>
          </w:tcPr>
          <w:p>
            <w:pPr>
              <w:widowControl/>
              <w:spacing w:before="100" w:beforeAutospacing="1" w:after="100" w:afterAutospacing="1" w:line="40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trPr>
        <w:tc>
          <w:tcPr>
            <w:tcW w:w="540" w:type="dxa"/>
            <w:tcBorders>
              <w:left w:val="single" w:color="auto" w:sz="8" w:space="0"/>
            </w:tcBorders>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1</w:t>
            </w:r>
          </w:p>
        </w:tc>
        <w:tc>
          <w:tcPr>
            <w:tcW w:w="1476"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hint="eastAsia" w:ascii="宋体" w:hAnsi="宋体"/>
                <w:spacing w:val="-12"/>
                <w:szCs w:val="21"/>
              </w:rPr>
              <w:t>（清单项目编码1）</w:t>
            </w:r>
          </w:p>
        </w:tc>
        <w:tc>
          <w:tcPr>
            <w:tcW w:w="1980"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hint="eastAsia" w:ascii="宋体" w:hAnsi="宋体"/>
                <w:spacing w:val="-12"/>
                <w:szCs w:val="21"/>
              </w:rPr>
              <w:t>（清单项目名称及特征 ）</w:t>
            </w:r>
          </w:p>
        </w:tc>
        <w:tc>
          <w:tcPr>
            <w:tcW w:w="504"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spacing w:line="400" w:lineRule="exact"/>
              <w:jc w:val="center"/>
              <w:rPr>
                <w:rFonts w:ascii="宋体" w:hAnsi="宋体"/>
                <w:sz w:val="24"/>
              </w:rPr>
            </w:pPr>
            <w:r>
              <w:rPr>
                <w:rFonts w:hint="eastAsia" w:ascii="宋体" w:hAnsi="宋体"/>
                <w:sz w:val="24"/>
              </w:rPr>
              <w:t>—</w:t>
            </w:r>
          </w:p>
        </w:tc>
        <w:tc>
          <w:tcPr>
            <w:tcW w:w="720" w:type="dxa"/>
            <w:vAlign w:val="center"/>
          </w:tcPr>
          <w:p>
            <w:pPr>
              <w:widowControl/>
              <w:spacing w:before="100" w:beforeAutospacing="1" w:after="100" w:afterAutospacing="1" w:line="400" w:lineRule="exact"/>
              <w:jc w:val="center"/>
              <w:rPr>
                <w:rFonts w:ascii="宋体" w:hAnsi="宋体"/>
                <w:sz w:val="24"/>
              </w:rPr>
            </w:pPr>
          </w:p>
        </w:tc>
        <w:tc>
          <w:tcPr>
            <w:tcW w:w="683" w:type="dxa"/>
            <w:vAlign w:val="center"/>
          </w:tcPr>
          <w:p>
            <w:pPr>
              <w:widowControl/>
              <w:spacing w:before="100" w:beforeAutospacing="1" w:after="100" w:afterAutospacing="1" w:line="400" w:lineRule="exact"/>
              <w:jc w:val="center"/>
              <w:rPr>
                <w:rFonts w:ascii="宋体" w:hAnsi="宋体"/>
                <w:sz w:val="24"/>
              </w:rPr>
            </w:pPr>
          </w:p>
        </w:tc>
        <w:tc>
          <w:tcPr>
            <w:tcW w:w="577" w:type="dxa"/>
            <w:vAlign w:val="center"/>
          </w:tcPr>
          <w:p>
            <w:pPr>
              <w:widowControl/>
              <w:spacing w:before="100" w:beforeAutospacing="1" w:after="100" w:afterAutospacing="1" w:line="400" w:lineRule="exact"/>
              <w:jc w:val="center"/>
              <w:rPr>
                <w:rFonts w:ascii="宋体" w:hAnsi="宋体"/>
                <w:sz w:val="24"/>
              </w:rPr>
            </w:pPr>
          </w:p>
        </w:tc>
        <w:tc>
          <w:tcPr>
            <w:tcW w:w="540"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720" w:type="dxa"/>
            <w:tcBorders>
              <w:right w:val="single" w:color="auto" w:sz="8" w:space="0"/>
            </w:tcBorders>
            <w:vAlign w:val="center"/>
          </w:tcPr>
          <w:p>
            <w:pPr>
              <w:widowControl/>
              <w:spacing w:before="100" w:beforeAutospacing="1" w:after="100" w:afterAutospacing="1" w:line="400" w:lineRule="exact"/>
              <w:jc w:val="center"/>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trPr>
        <w:tc>
          <w:tcPr>
            <w:tcW w:w="540" w:type="dxa"/>
            <w:tcBorders>
              <w:left w:val="single" w:color="auto" w:sz="8" w:space="0"/>
              <w:bottom w:val="single" w:color="auto" w:sz="8" w:space="0"/>
            </w:tcBorders>
            <w:vAlign w:val="center"/>
          </w:tcPr>
          <w:p>
            <w:pPr>
              <w:widowControl/>
              <w:spacing w:before="100" w:beforeAutospacing="1" w:after="100" w:afterAutospacing="1" w:line="400" w:lineRule="exact"/>
              <w:jc w:val="center"/>
              <w:rPr>
                <w:rFonts w:ascii="宋体" w:hAnsi="宋体"/>
                <w:sz w:val="24"/>
              </w:rPr>
            </w:pPr>
          </w:p>
        </w:tc>
        <w:tc>
          <w:tcPr>
            <w:tcW w:w="1476"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hint="eastAsia" w:ascii="宋体" w:hAnsi="宋体"/>
                <w:spacing w:val="-12"/>
                <w:szCs w:val="21"/>
              </w:rPr>
              <w:t>（定额编号1）</w:t>
            </w:r>
          </w:p>
        </w:tc>
        <w:tc>
          <w:tcPr>
            <w:tcW w:w="1980" w:type="dxa"/>
            <w:vAlign w:val="center"/>
          </w:tcPr>
          <w:p>
            <w:pPr>
              <w:widowControl/>
              <w:spacing w:before="100" w:beforeAutospacing="1" w:after="100" w:afterAutospacing="1" w:line="400" w:lineRule="exact"/>
              <w:ind w:left="-118" w:leftChars="-56" w:right="-92" w:rightChars="-44"/>
              <w:jc w:val="center"/>
              <w:rPr>
                <w:rFonts w:ascii="宋体" w:hAnsi="宋体"/>
                <w:spacing w:val="-16"/>
                <w:szCs w:val="21"/>
              </w:rPr>
            </w:pPr>
            <w:r>
              <w:rPr>
                <w:rFonts w:hint="eastAsia" w:ascii="宋体" w:hAnsi="宋体"/>
                <w:spacing w:val="-16"/>
                <w:szCs w:val="21"/>
              </w:rPr>
              <w:t>（定额项目名称或工程内容）</w:t>
            </w:r>
          </w:p>
        </w:tc>
        <w:tc>
          <w:tcPr>
            <w:tcW w:w="504"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spacing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683" w:type="dxa"/>
            <w:vAlign w:val="center"/>
          </w:tcPr>
          <w:p>
            <w:pPr>
              <w:widowControl/>
              <w:spacing w:before="100" w:beforeAutospacing="1" w:after="100" w:afterAutospacing="1" w:line="400" w:lineRule="exact"/>
              <w:jc w:val="center"/>
              <w:rPr>
                <w:rFonts w:ascii="宋体" w:hAnsi="宋体"/>
                <w:sz w:val="24"/>
              </w:rPr>
            </w:pPr>
          </w:p>
        </w:tc>
        <w:tc>
          <w:tcPr>
            <w:tcW w:w="577" w:type="dxa"/>
            <w:vAlign w:val="center"/>
          </w:tcPr>
          <w:p>
            <w:pPr>
              <w:widowControl/>
              <w:spacing w:before="100" w:beforeAutospacing="1" w:after="100" w:afterAutospacing="1" w:line="400" w:lineRule="exact"/>
              <w:jc w:val="center"/>
              <w:rPr>
                <w:rFonts w:ascii="宋体" w:hAnsi="宋体"/>
                <w:sz w:val="24"/>
              </w:rPr>
            </w:pPr>
          </w:p>
        </w:tc>
        <w:tc>
          <w:tcPr>
            <w:tcW w:w="540"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720" w:type="dxa"/>
            <w:tcBorders>
              <w:right w:val="single" w:color="auto" w:sz="8" w:space="0"/>
            </w:tcBorders>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trPr>
        <w:tc>
          <w:tcPr>
            <w:tcW w:w="540" w:type="dxa"/>
            <w:tcBorders>
              <w:top w:val="single" w:color="auto" w:sz="8" w:space="0"/>
              <w:left w:val="single" w:color="auto" w:sz="8" w:space="0"/>
            </w:tcBorders>
            <w:vAlign w:val="center"/>
          </w:tcPr>
          <w:p>
            <w:pPr>
              <w:widowControl/>
              <w:spacing w:before="100" w:beforeAutospacing="1" w:after="100" w:afterAutospacing="1" w:line="400" w:lineRule="exact"/>
              <w:jc w:val="center"/>
              <w:rPr>
                <w:rFonts w:ascii="宋体" w:hAnsi="宋体"/>
                <w:sz w:val="24"/>
              </w:rPr>
            </w:pPr>
          </w:p>
        </w:tc>
        <w:tc>
          <w:tcPr>
            <w:tcW w:w="1476"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hint="eastAsia" w:ascii="宋体" w:hAnsi="宋体"/>
                <w:spacing w:val="-12"/>
                <w:szCs w:val="21"/>
              </w:rPr>
              <w:t>（定额编号2）</w:t>
            </w:r>
          </w:p>
        </w:tc>
        <w:tc>
          <w:tcPr>
            <w:tcW w:w="1980" w:type="dxa"/>
            <w:vAlign w:val="center"/>
          </w:tcPr>
          <w:p>
            <w:pPr>
              <w:widowControl/>
              <w:spacing w:before="100" w:beforeAutospacing="1" w:after="100" w:afterAutospacing="1" w:line="400" w:lineRule="exact"/>
              <w:ind w:left="-118" w:leftChars="-56" w:right="-92" w:rightChars="-44"/>
              <w:jc w:val="center"/>
              <w:rPr>
                <w:rFonts w:ascii="宋体" w:hAnsi="宋体"/>
                <w:spacing w:val="-16"/>
                <w:szCs w:val="21"/>
              </w:rPr>
            </w:pPr>
            <w:r>
              <w:rPr>
                <w:rFonts w:hint="eastAsia" w:ascii="宋体" w:hAnsi="宋体"/>
                <w:spacing w:val="-16"/>
                <w:szCs w:val="21"/>
              </w:rPr>
              <w:t>（定额项目名称或工程内容）</w:t>
            </w:r>
          </w:p>
        </w:tc>
        <w:tc>
          <w:tcPr>
            <w:tcW w:w="504"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spacing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683" w:type="dxa"/>
            <w:vAlign w:val="center"/>
          </w:tcPr>
          <w:p>
            <w:pPr>
              <w:widowControl/>
              <w:spacing w:before="100" w:beforeAutospacing="1" w:after="100" w:afterAutospacing="1" w:line="400" w:lineRule="exact"/>
              <w:jc w:val="center"/>
              <w:rPr>
                <w:rFonts w:ascii="宋体" w:hAnsi="宋体"/>
                <w:sz w:val="24"/>
              </w:rPr>
            </w:pPr>
          </w:p>
        </w:tc>
        <w:tc>
          <w:tcPr>
            <w:tcW w:w="577" w:type="dxa"/>
            <w:vAlign w:val="center"/>
          </w:tcPr>
          <w:p>
            <w:pPr>
              <w:widowControl/>
              <w:spacing w:before="100" w:beforeAutospacing="1" w:after="100" w:afterAutospacing="1" w:line="400" w:lineRule="exact"/>
              <w:jc w:val="center"/>
              <w:rPr>
                <w:rFonts w:ascii="宋体" w:hAnsi="宋体"/>
                <w:sz w:val="24"/>
              </w:rPr>
            </w:pPr>
          </w:p>
        </w:tc>
        <w:tc>
          <w:tcPr>
            <w:tcW w:w="540"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720" w:type="dxa"/>
            <w:tcBorders>
              <w:right w:val="single" w:color="auto" w:sz="8" w:space="0"/>
            </w:tcBorders>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trPr>
        <w:tc>
          <w:tcPr>
            <w:tcW w:w="540" w:type="dxa"/>
            <w:tcBorders>
              <w:left w:val="single" w:color="auto" w:sz="8" w:space="0"/>
            </w:tcBorders>
            <w:vAlign w:val="center"/>
          </w:tcPr>
          <w:p>
            <w:pPr>
              <w:widowControl/>
              <w:spacing w:before="100" w:beforeAutospacing="1" w:after="100" w:afterAutospacing="1" w:line="400" w:lineRule="exact"/>
              <w:jc w:val="center"/>
              <w:rPr>
                <w:rFonts w:ascii="宋体" w:hAnsi="宋体"/>
                <w:sz w:val="24"/>
              </w:rPr>
            </w:pPr>
          </w:p>
        </w:tc>
        <w:tc>
          <w:tcPr>
            <w:tcW w:w="1476"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ascii="宋体" w:hAnsi="宋体"/>
                <w:spacing w:val="-12"/>
                <w:szCs w:val="21"/>
              </w:rPr>
              <w:t>……</w:t>
            </w:r>
          </w:p>
        </w:tc>
        <w:tc>
          <w:tcPr>
            <w:tcW w:w="1980"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ascii="宋体" w:hAnsi="宋体"/>
                <w:spacing w:val="-12"/>
                <w:szCs w:val="21"/>
              </w:rPr>
              <w:t>……</w:t>
            </w:r>
          </w:p>
        </w:tc>
        <w:tc>
          <w:tcPr>
            <w:tcW w:w="504"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spacing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683" w:type="dxa"/>
            <w:vAlign w:val="center"/>
          </w:tcPr>
          <w:p>
            <w:pPr>
              <w:pStyle w:val="25"/>
              <w:widowControl/>
              <w:pBdr>
                <w:bottom w:val="none" w:color="auto" w:sz="0" w:space="0"/>
              </w:pBdr>
              <w:tabs>
                <w:tab w:val="clear" w:pos="4153"/>
                <w:tab w:val="clear" w:pos="8306"/>
              </w:tabs>
              <w:snapToGrid/>
              <w:spacing w:before="100" w:beforeAutospacing="1" w:after="100" w:afterAutospacing="1" w:line="400" w:lineRule="exact"/>
              <w:rPr>
                <w:rFonts w:ascii="宋体" w:hAnsi="宋体"/>
                <w:sz w:val="24"/>
                <w:szCs w:val="24"/>
              </w:rPr>
            </w:pPr>
          </w:p>
        </w:tc>
        <w:tc>
          <w:tcPr>
            <w:tcW w:w="577" w:type="dxa"/>
            <w:vAlign w:val="center"/>
          </w:tcPr>
          <w:p>
            <w:pPr>
              <w:widowControl/>
              <w:spacing w:before="100" w:beforeAutospacing="1" w:after="100" w:afterAutospacing="1" w:line="400" w:lineRule="exact"/>
              <w:jc w:val="center"/>
              <w:rPr>
                <w:rFonts w:ascii="宋体" w:hAnsi="宋体"/>
                <w:sz w:val="24"/>
              </w:rPr>
            </w:pPr>
          </w:p>
        </w:tc>
        <w:tc>
          <w:tcPr>
            <w:tcW w:w="540"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720" w:type="dxa"/>
            <w:tcBorders>
              <w:right w:val="single" w:color="auto" w:sz="8" w:space="0"/>
            </w:tcBorders>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7" w:hRule="atLeast"/>
        </w:trPr>
        <w:tc>
          <w:tcPr>
            <w:tcW w:w="540" w:type="dxa"/>
            <w:tcBorders>
              <w:left w:val="single" w:color="auto" w:sz="8" w:space="0"/>
            </w:tcBorders>
            <w:vAlign w:val="center"/>
          </w:tcPr>
          <w:p>
            <w:pPr>
              <w:widowControl/>
              <w:spacing w:before="100" w:beforeAutospacing="1" w:after="100" w:afterAutospacing="1" w:line="400" w:lineRule="exact"/>
              <w:jc w:val="center"/>
              <w:rPr>
                <w:rFonts w:ascii="宋体" w:hAnsi="宋体"/>
                <w:sz w:val="24"/>
              </w:rPr>
            </w:pPr>
          </w:p>
        </w:tc>
        <w:tc>
          <w:tcPr>
            <w:tcW w:w="1476"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hint="eastAsia" w:ascii="宋体" w:hAnsi="宋体"/>
                <w:spacing w:val="-12"/>
                <w:szCs w:val="21"/>
              </w:rPr>
              <w:t>（主材或</w:t>
            </w:r>
            <w:r>
              <w:rPr>
                <w:rFonts w:hint="eastAsia" w:ascii="宋体" w:hAnsi="宋体"/>
                <w:szCs w:val="21"/>
              </w:rPr>
              <w:t>暂估价材料</w:t>
            </w:r>
            <w:r>
              <w:rPr>
                <w:rFonts w:hint="eastAsia" w:ascii="宋体" w:hAnsi="宋体"/>
                <w:spacing w:val="-12"/>
                <w:szCs w:val="21"/>
              </w:rPr>
              <w:t>编码1）</w:t>
            </w:r>
          </w:p>
        </w:tc>
        <w:tc>
          <w:tcPr>
            <w:tcW w:w="1980" w:type="dxa"/>
            <w:vAlign w:val="center"/>
          </w:tcPr>
          <w:p>
            <w:pPr>
              <w:widowControl/>
              <w:spacing w:before="100" w:beforeAutospacing="1" w:after="100" w:afterAutospacing="1" w:line="400" w:lineRule="exact"/>
              <w:ind w:left="-118" w:leftChars="-56" w:right="-92" w:rightChars="-44"/>
              <w:jc w:val="center"/>
              <w:rPr>
                <w:rFonts w:ascii="宋体" w:hAnsi="宋体"/>
                <w:spacing w:val="-16"/>
                <w:szCs w:val="21"/>
              </w:rPr>
            </w:pPr>
            <w:r>
              <w:rPr>
                <w:rFonts w:hint="eastAsia" w:ascii="宋体" w:hAnsi="宋体"/>
                <w:spacing w:val="-16"/>
                <w:szCs w:val="21"/>
              </w:rPr>
              <w:t>（名称、规格、型号）</w:t>
            </w:r>
          </w:p>
        </w:tc>
        <w:tc>
          <w:tcPr>
            <w:tcW w:w="504"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spacing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683" w:type="dxa"/>
            <w:vAlign w:val="center"/>
          </w:tcPr>
          <w:p>
            <w:pPr>
              <w:widowControl/>
              <w:spacing w:before="100" w:beforeAutospacing="1" w:after="100" w:afterAutospacing="1" w:line="400" w:lineRule="exact"/>
              <w:jc w:val="center"/>
              <w:rPr>
                <w:rFonts w:ascii="宋体" w:hAnsi="宋体"/>
                <w:sz w:val="24"/>
              </w:rPr>
            </w:pPr>
          </w:p>
        </w:tc>
        <w:tc>
          <w:tcPr>
            <w:tcW w:w="577"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540"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720"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720" w:type="dxa"/>
            <w:tcBorders>
              <w:right w:val="single" w:color="auto" w:sz="8" w:space="0"/>
            </w:tcBorders>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6" w:hRule="atLeast"/>
        </w:trPr>
        <w:tc>
          <w:tcPr>
            <w:tcW w:w="540" w:type="dxa"/>
            <w:tcBorders>
              <w:left w:val="single" w:color="auto" w:sz="8" w:space="0"/>
            </w:tcBorders>
          </w:tcPr>
          <w:p>
            <w:pPr>
              <w:widowControl/>
              <w:spacing w:before="100" w:beforeAutospacing="1" w:after="100" w:afterAutospacing="1" w:line="400" w:lineRule="exact"/>
              <w:rPr>
                <w:rFonts w:ascii="宋体" w:hAnsi="宋体"/>
                <w:sz w:val="24"/>
              </w:rPr>
            </w:pPr>
          </w:p>
        </w:tc>
        <w:tc>
          <w:tcPr>
            <w:tcW w:w="1476"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hint="eastAsia" w:ascii="宋体" w:hAnsi="宋体"/>
                <w:spacing w:val="-12"/>
                <w:szCs w:val="21"/>
              </w:rPr>
              <w:t>（主材或暂估价材料编码2）</w:t>
            </w:r>
          </w:p>
        </w:tc>
        <w:tc>
          <w:tcPr>
            <w:tcW w:w="1980" w:type="dxa"/>
            <w:vAlign w:val="center"/>
          </w:tcPr>
          <w:p>
            <w:pPr>
              <w:widowControl/>
              <w:spacing w:before="100" w:beforeAutospacing="1" w:after="100" w:afterAutospacing="1" w:line="400" w:lineRule="exact"/>
              <w:ind w:left="-118" w:leftChars="-56" w:right="-92" w:rightChars="-44"/>
              <w:jc w:val="center"/>
              <w:rPr>
                <w:rFonts w:ascii="宋体" w:hAnsi="宋体"/>
                <w:spacing w:val="-16"/>
                <w:szCs w:val="21"/>
              </w:rPr>
            </w:pPr>
            <w:r>
              <w:rPr>
                <w:rFonts w:hint="eastAsia" w:ascii="宋体" w:hAnsi="宋体"/>
                <w:spacing w:val="-16"/>
                <w:szCs w:val="21"/>
              </w:rPr>
              <w:t>（名称、规格、型号）</w:t>
            </w:r>
          </w:p>
        </w:tc>
        <w:tc>
          <w:tcPr>
            <w:tcW w:w="504" w:type="dxa"/>
          </w:tcPr>
          <w:p>
            <w:pPr>
              <w:widowControl/>
              <w:spacing w:before="100" w:beforeAutospacing="1" w:after="100" w:afterAutospacing="1" w:line="400" w:lineRule="exact"/>
              <w:rPr>
                <w:rFonts w:ascii="宋体" w:hAnsi="宋体"/>
                <w:sz w:val="24"/>
              </w:rPr>
            </w:pPr>
          </w:p>
        </w:tc>
        <w:tc>
          <w:tcPr>
            <w:tcW w:w="720" w:type="dxa"/>
          </w:tcPr>
          <w:p>
            <w:pPr>
              <w:widowControl/>
              <w:spacing w:before="100" w:beforeAutospacing="1" w:after="100" w:afterAutospacing="1" w:line="400" w:lineRule="exact"/>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683" w:type="dxa"/>
            <w:vAlign w:val="center"/>
          </w:tcPr>
          <w:p>
            <w:pPr>
              <w:widowControl/>
              <w:spacing w:before="100" w:beforeAutospacing="1" w:after="100" w:afterAutospacing="1" w:line="400" w:lineRule="exact"/>
              <w:jc w:val="center"/>
              <w:rPr>
                <w:rFonts w:ascii="宋体" w:hAnsi="宋体"/>
                <w:sz w:val="24"/>
              </w:rPr>
            </w:pPr>
          </w:p>
        </w:tc>
        <w:tc>
          <w:tcPr>
            <w:tcW w:w="577"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540"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720"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720" w:type="dxa"/>
            <w:tcBorders>
              <w:right w:val="single" w:color="auto" w:sz="8" w:space="0"/>
            </w:tcBorders>
            <w:vAlign w:val="center"/>
          </w:tcPr>
          <w:p>
            <w:pPr>
              <w:pStyle w:val="25"/>
              <w:widowControl/>
              <w:pBdr>
                <w:bottom w:val="none" w:color="auto" w:sz="0" w:space="0"/>
              </w:pBdr>
              <w:tabs>
                <w:tab w:val="clear" w:pos="4153"/>
                <w:tab w:val="clear" w:pos="8306"/>
              </w:tabs>
              <w:snapToGrid/>
              <w:spacing w:before="100" w:beforeAutospacing="1" w:after="100" w:afterAutospacing="1" w:line="400" w:lineRule="exact"/>
              <w:rPr>
                <w:rFonts w:ascii="宋体" w:hAnsi="宋体"/>
                <w:sz w:val="24"/>
                <w:szCs w:val="24"/>
              </w:rPr>
            </w:pPr>
            <w:r>
              <w:rPr>
                <w:rFonts w:hint="eastAsia" w:ascii="宋体" w:hAnsi="宋体"/>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1" w:hRule="atLeast"/>
        </w:trPr>
        <w:tc>
          <w:tcPr>
            <w:tcW w:w="540" w:type="dxa"/>
            <w:tcBorders>
              <w:left w:val="single" w:color="auto" w:sz="8" w:space="0"/>
            </w:tcBorders>
          </w:tcPr>
          <w:p>
            <w:pPr>
              <w:widowControl/>
              <w:spacing w:before="100" w:beforeAutospacing="1" w:after="100" w:afterAutospacing="1" w:line="400" w:lineRule="exact"/>
              <w:rPr>
                <w:rFonts w:ascii="宋体" w:hAnsi="宋体"/>
                <w:sz w:val="24"/>
              </w:rPr>
            </w:pPr>
          </w:p>
        </w:tc>
        <w:tc>
          <w:tcPr>
            <w:tcW w:w="1476"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ascii="宋体" w:hAnsi="宋体"/>
                <w:spacing w:val="-12"/>
                <w:szCs w:val="21"/>
              </w:rPr>
              <w:t>……</w:t>
            </w:r>
          </w:p>
        </w:tc>
        <w:tc>
          <w:tcPr>
            <w:tcW w:w="1980"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ascii="宋体" w:hAnsi="宋体"/>
                <w:spacing w:val="-12"/>
                <w:szCs w:val="21"/>
              </w:rPr>
              <w:t>……</w:t>
            </w:r>
          </w:p>
        </w:tc>
        <w:tc>
          <w:tcPr>
            <w:tcW w:w="504"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683" w:type="dxa"/>
            <w:vAlign w:val="center"/>
          </w:tcPr>
          <w:p>
            <w:pPr>
              <w:widowControl/>
              <w:spacing w:before="100" w:beforeAutospacing="1" w:after="100" w:afterAutospacing="1" w:line="400" w:lineRule="exact"/>
              <w:jc w:val="center"/>
              <w:rPr>
                <w:rFonts w:ascii="宋体" w:hAnsi="宋体"/>
                <w:sz w:val="24"/>
              </w:rPr>
            </w:pPr>
          </w:p>
        </w:tc>
        <w:tc>
          <w:tcPr>
            <w:tcW w:w="577" w:type="dxa"/>
            <w:vAlign w:val="center"/>
          </w:tcPr>
          <w:p>
            <w:pPr>
              <w:widowControl/>
              <w:spacing w:before="100" w:beforeAutospacing="1" w:after="100" w:afterAutospacing="1" w:line="400" w:lineRule="exact"/>
              <w:jc w:val="center"/>
              <w:rPr>
                <w:rFonts w:ascii="宋体" w:hAnsi="宋体"/>
                <w:sz w:val="24"/>
              </w:rPr>
            </w:pPr>
          </w:p>
        </w:tc>
        <w:tc>
          <w:tcPr>
            <w:tcW w:w="540"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720" w:type="dxa"/>
            <w:tcBorders>
              <w:right w:val="single" w:color="auto" w:sz="8" w:space="0"/>
            </w:tcBorders>
            <w:vAlign w:val="center"/>
          </w:tcPr>
          <w:p>
            <w:pPr>
              <w:pStyle w:val="25"/>
              <w:widowControl/>
              <w:pBdr>
                <w:bottom w:val="none" w:color="auto" w:sz="0" w:space="0"/>
              </w:pBdr>
              <w:tabs>
                <w:tab w:val="clear" w:pos="4153"/>
                <w:tab w:val="clear" w:pos="8306"/>
              </w:tabs>
              <w:snapToGrid/>
              <w:spacing w:before="100" w:beforeAutospacing="1" w:after="100" w:afterAutospacing="1" w:line="400" w:lineRule="exact"/>
              <w:rPr>
                <w:rFonts w:ascii="宋体" w:hAnsi="宋体"/>
                <w:sz w:val="24"/>
                <w:szCs w:val="24"/>
              </w:rPr>
            </w:pPr>
            <w:r>
              <w:rPr>
                <w:rFonts w:hint="eastAsia" w:ascii="宋体" w:hAnsi="宋体"/>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1" w:hRule="atLeast"/>
        </w:trPr>
        <w:tc>
          <w:tcPr>
            <w:tcW w:w="540" w:type="dxa"/>
            <w:tcBorders>
              <w:left w:val="single" w:color="auto" w:sz="8" w:space="0"/>
            </w:tcBorders>
            <w:vAlign w:val="center"/>
          </w:tcPr>
          <w:p>
            <w:pPr>
              <w:widowControl/>
              <w:spacing w:before="100" w:beforeAutospacing="1" w:after="100" w:afterAutospacing="1" w:line="400" w:lineRule="exact"/>
              <w:jc w:val="center"/>
              <w:rPr>
                <w:rFonts w:ascii="宋体" w:hAnsi="宋体"/>
                <w:sz w:val="24"/>
              </w:rPr>
            </w:pPr>
          </w:p>
        </w:tc>
        <w:tc>
          <w:tcPr>
            <w:tcW w:w="1476" w:type="dxa"/>
            <w:vAlign w:val="center"/>
          </w:tcPr>
          <w:p>
            <w:pPr>
              <w:widowControl/>
              <w:spacing w:before="100" w:beforeAutospacing="1" w:after="100" w:afterAutospacing="1" w:line="400" w:lineRule="exact"/>
              <w:jc w:val="center"/>
              <w:rPr>
                <w:rFonts w:ascii="宋体" w:hAnsi="宋体"/>
                <w:szCs w:val="21"/>
              </w:rPr>
            </w:pPr>
          </w:p>
        </w:tc>
        <w:tc>
          <w:tcPr>
            <w:tcW w:w="1980"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hint="eastAsia" w:ascii="宋体" w:hAnsi="宋体"/>
                <w:szCs w:val="21"/>
              </w:rPr>
              <w:t>材料费中：暂估价合计</w:t>
            </w:r>
          </w:p>
        </w:tc>
        <w:tc>
          <w:tcPr>
            <w:tcW w:w="504"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spacing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683" w:type="dxa"/>
            <w:vAlign w:val="center"/>
          </w:tcPr>
          <w:p>
            <w:pPr>
              <w:widowControl/>
              <w:spacing w:before="100" w:beforeAutospacing="1" w:after="100" w:afterAutospacing="1" w:line="400" w:lineRule="exact"/>
              <w:jc w:val="center"/>
              <w:rPr>
                <w:rFonts w:ascii="宋体" w:hAnsi="宋体"/>
                <w:sz w:val="24"/>
              </w:rPr>
            </w:pPr>
          </w:p>
        </w:tc>
        <w:tc>
          <w:tcPr>
            <w:tcW w:w="577"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540"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720" w:type="dxa"/>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c>
          <w:tcPr>
            <w:tcW w:w="720" w:type="dxa"/>
            <w:tcBorders>
              <w:right w:val="single" w:color="auto" w:sz="8" w:space="0"/>
            </w:tcBorders>
            <w:vAlign w:val="center"/>
          </w:tcPr>
          <w:p>
            <w:pPr>
              <w:widowControl/>
              <w:spacing w:before="100" w:beforeAutospacing="1" w:after="100" w:afterAutospacing="1" w:line="400" w:lineRule="exact"/>
              <w:jc w:val="center"/>
              <w:rPr>
                <w:rFonts w:ascii="宋体" w:hAnsi="宋体"/>
                <w:sz w:val="24"/>
              </w:rPr>
            </w:pPr>
            <w:r>
              <w:rPr>
                <w:rFonts w:hint="eastAsia" w:ascii="宋体" w:hAnsi="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1" w:hRule="atLeast"/>
        </w:trPr>
        <w:tc>
          <w:tcPr>
            <w:tcW w:w="540" w:type="dxa"/>
            <w:tcBorders>
              <w:left w:val="single" w:color="auto" w:sz="8" w:space="0"/>
            </w:tcBorders>
            <w:vAlign w:val="center"/>
          </w:tcPr>
          <w:p>
            <w:pPr>
              <w:pStyle w:val="25"/>
              <w:widowControl/>
              <w:pBdr>
                <w:bottom w:val="none" w:color="auto" w:sz="0" w:space="0"/>
              </w:pBdr>
              <w:tabs>
                <w:tab w:val="clear" w:pos="4153"/>
                <w:tab w:val="clear" w:pos="8306"/>
              </w:tabs>
              <w:snapToGrid/>
              <w:spacing w:before="100" w:beforeAutospacing="1" w:after="100" w:afterAutospacing="1" w:line="400" w:lineRule="exact"/>
              <w:rPr>
                <w:rFonts w:ascii="宋体" w:hAnsi="宋体"/>
                <w:sz w:val="24"/>
                <w:szCs w:val="24"/>
              </w:rPr>
            </w:pPr>
            <w:r>
              <w:rPr>
                <w:rFonts w:hint="eastAsia" w:ascii="宋体" w:hAnsi="宋体"/>
                <w:sz w:val="24"/>
                <w:szCs w:val="24"/>
              </w:rPr>
              <w:t>2</w:t>
            </w:r>
          </w:p>
        </w:tc>
        <w:tc>
          <w:tcPr>
            <w:tcW w:w="1476"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hint="eastAsia" w:ascii="宋体" w:hAnsi="宋体"/>
                <w:spacing w:val="-12"/>
                <w:szCs w:val="21"/>
              </w:rPr>
              <w:t>（清单项目编码2）</w:t>
            </w:r>
          </w:p>
        </w:tc>
        <w:tc>
          <w:tcPr>
            <w:tcW w:w="1980" w:type="dxa"/>
            <w:vAlign w:val="center"/>
          </w:tcPr>
          <w:p>
            <w:pPr>
              <w:widowControl/>
              <w:spacing w:before="100" w:beforeAutospacing="1" w:after="100" w:afterAutospacing="1" w:line="400" w:lineRule="exact"/>
              <w:ind w:left="-118" w:leftChars="-56" w:right="-63" w:rightChars="-30"/>
              <w:jc w:val="center"/>
              <w:rPr>
                <w:rFonts w:ascii="宋体" w:hAnsi="宋体"/>
                <w:spacing w:val="-12"/>
                <w:szCs w:val="21"/>
              </w:rPr>
            </w:pPr>
            <w:r>
              <w:rPr>
                <w:rFonts w:hint="eastAsia" w:ascii="宋体" w:hAnsi="宋体"/>
                <w:spacing w:val="-12"/>
                <w:szCs w:val="21"/>
              </w:rPr>
              <w:t>（清单项目名称及特征）</w:t>
            </w:r>
          </w:p>
        </w:tc>
        <w:tc>
          <w:tcPr>
            <w:tcW w:w="504"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spacing w:line="400" w:lineRule="exact"/>
              <w:jc w:val="center"/>
              <w:rPr>
                <w:rFonts w:ascii="宋体" w:hAnsi="宋体"/>
                <w:sz w:val="24"/>
              </w:rPr>
            </w:pPr>
            <w:r>
              <w:rPr>
                <w:rFonts w:hint="eastAsia" w:ascii="宋体" w:hAnsi="宋体"/>
                <w:sz w:val="24"/>
              </w:rPr>
              <w:t>—</w:t>
            </w:r>
          </w:p>
        </w:tc>
        <w:tc>
          <w:tcPr>
            <w:tcW w:w="720" w:type="dxa"/>
            <w:vAlign w:val="center"/>
          </w:tcPr>
          <w:p>
            <w:pPr>
              <w:widowControl/>
              <w:spacing w:before="100" w:beforeAutospacing="1" w:after="100" w:afterAutospacing="1" w:line="400" w:lineRule="exact"/>
              <w:jc w:val="center"/>
              <w:rPr>
                <w:rFonts w:ascii="宋体" w:hAnsi="宋体"/>
                <w:sz w:val="24"/>
              </w:rPr>
            </w:pPr>
          </w:p>
        </w:tc>
        <w:tc>
          <w:tcPr>
            <w:tcW w:w="683" w:type="dxa"/>
          </w:tcPr>
          <w:p>
            <w:pPr>
              <w:widowControl/>
              <w:spacing w:before="100" w:beforeAutospacing="1" w:after="100" w:afterAutospacing="1" w:line="400" w:lineRule="exact"/>
              <w:rPr>
                <w:rFonts w:ascii="宋体" w:hAnsi="宋体"/>
                <w:sz w:val="24"/>
              </w:rPr>
            </w:pPr>
          </w:p>
        </w:tc>
        <w:tc>
          <w:tcPr>
            <w:tcW w:w="577" w:type="dxa"/>
          </w:tcPr>
          <w:p>
            <w:pPr>
              <w:widowControl/>
              <w:spacing w:before="100" w:beforeAutospacing="1" w:after="100" w:afterAutospacing="1" w:line="400" w:lineRule="exact"/>
              <w:rPr>
                <w:rFonts w:ascii="宋体" w:hAnsi="宋体"/>
                <w:sz w:val="24"/>
              </w:rPr>
            </w:pPr>
          </w:p>
        </w:tc>
        <w:tc>
          <w:tcPr>
            <w:tcW w:w="540" w:type="dxa"/>
          </w:tcPr>
          <w:p>
            <w:pPr>
              <w:widowControl/>
              <w:spacing w:before="100" w:beforeAutospacing="1" w:after="100" w:afterAutospacing="1" w:line="400" w:lineRule="exact"/>
              <w:rPr>
                <w:rFonts w:ascii="宋体" w:hAnsi="宋体"/>
                <w:sz w:val="24"/>
              </w:rPr>
            </w:pPr>
          </w:p>
        </w:tc>
        <w:tc>
          <w:tcPr>
            <w:tcW w:w="720" w:type="dxa"/>
          </w:tcPr>
          <w:p>
            <w:pPr>
              <w:widowControl/>
              <w:spacing w:before="100" w:beforeAutospacing="1" w:after="100" w:afterAutospacing="1" w:line="400" w:lineRule="exact"/>
              <w:rPr>
                <w:rFonts w:ascii="宋体" w:hAnsi="宋体"/>
                <w:sz w:val="24"/>
              </w:rPr>
            </w:pPr>
          </w:p>
        </w:tc>
        <w:tc>
          <w:tcPr>
            <w:tcW w:w="720" w:type="dxa"/>
            <w:tcBorders>
              <w:right w:val="single" w:color="auto" w:sz="8" w:space="0"/>
            </w:tcBorders>
          </w:tcPr>
          <w:p>
            <w:pPr>
              <w:widowControl/>
              <w:spacing w:before="100" w:beforeAutospacing="1" w:after="100" w:afterAutospacing="1"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1" w:hRule="atLeast"/>
        </w:trPr>
        <w:tc>
          <w:tcPr>
            <w:tcW w:w="540" w:type="dxa"/>
            <w:tcBorders>
              <w:left w:val="single" w:color="auto" w:sz="8" w:space="0"/>
            </w:tcBorders>
            <w:vAlign w:val="center"/>
          </w:tcPr>
          <w:p>
            <w:pPr>
              <w:widowControl/>
              <w:spacing w:before="100" w:beforeAutospacing="1" w:after="100" w:afterAutospacing="1" w:line="400" w:lineRule="exact"/>
              <w:jc w:val="center"/>
              <w:rPr>
                <w:rFonts w:ascii="宋体" w:hAnsi="宋体"/>
                <w:sz w:val="24"/>
              </w:rPr>
            </w:pPr>
          </w:p>
        </w:tc>
        <w:tc>
          <w:tcPr>
            <w:tcW w:w="1476" w:type="dxa"/>
            <w:vAlign w:val="center"/>
          </w:tcPr>
          <w:p>
            <w:pPr>
              <w:widowControl/>
              <w:spacing w:before="100" w:beforeAutospacing="1" w:after="100" w:afterAutospacing="1" w:line="400" w:lineRule="exact"/>
              <w:ind w:left="-118" w:leftChars="-56" w:right="-63" w:rightChars="-30"/>
              <w:jc w:val="center"/>
              <w:rPr>
                <w:rFonts w:ascii="宋体" w:hAnsi="宋体"/>
                <w:spacing w:val="-12"/>
                <w:sz w:val="24"/>
              </w:rPr>
            </w:pPr>
            <w:r>
              <w:rPr>
                <w:rFonts w:ascii="宋体" w:hAnsi="宋体"/>
                <w:spacing w:val="-12"/>
                <w:sz w:val="24"/>
              </w:rPr>
              <w:t>……</w:t>
            </w:r>
          </w:p>
        </w:tc>
        <w:tc>
          <w:tcPr>
            <w:tcW w:w="1980" w:type="dxa"/>
            <w:vAlign w:val="center"/>
          </w:tcPr>
          <w:p>
            <w:pPr>
              <w:widowControl/>
              <w:spacing w:before="100" w:beforeAutospacing="1" w:after="100" w:afterAutospacing="1" w:line="400" w:lineRule="exact"/>
              <w:ind w:left="-118" w:leftChars="-56" w:right="-63" w:rightChars="-30"/>
              <w:jc w:val="center"/>
              <w:rPr>
                <w:rFonts w:ascii="宋体" w:hAnsi="宋体"/>
                <w:spacing w:val="-12"/>
                <w:sz w:val="24"/>
              </w:rPr>
            </w:pPr>
            <w:r>
              <w:rPr>
                <w:rFonts w:ascii="宋体" w:hAnsi="宋体"/>
                <w:spacing w:val="-12"/>
                <w:sz w:val="24"/>
              </w:rPr>
              <w:t>……</w:t>
            </w:r>
          </w:p>
        </w:tc>
        <w:tc>
          <w:tcPr>
            <w:tcW w:w="504"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spacing w:line="400" w:lineRule="exact"/>
              <w:jc w:val="center"/>
              <w:rPr>
                <w:rFonts w:ascii="宋体" w:hAnsi="宋体"/>
                <w:sz w:val="24"/>
              </w:rPr>
            </w:pPr>
          </w:p>
        </w:tc>
        <w:tc>
          <w:tcPr>
            <w:tcW w:w="720" w:type="dxa"/>
            <w:vAlign w:val="center"/>
          </w:tcPr>
          <w:p>
            <w:pPr>
              <w:widowControl/>
              <w:spacing w:before="100" w:beforeAutospacing="1" w:after="100" w:afterAutospacing="1" w:line="400" w:lineRule="exact"/>
              <w:jc w:val="center"/>
              <w:rPr>
                <w:rFonts w:ascii="宋体" w:hAnsi="宋体"/>
                <w:sz w:val="24"/>
              </w:rPr>
            </w:pPr>
          </w:p>
        </w:tc>
        <w:tc>
          <w:tcPr>
            <w:tcW w:w="683" w:type="dxa"/>
            <w:vAlign w:val="center"/>
          </w:tcPr>
          <w:p>
            <w:pPr>
              <w:widowControl/>
              <w:spacing w:before="100" w:beforeAutospacing="1" w:after="100" w:afterAutospacing="1" w:line="400" w:lineRule="exact"/>
              <w:jc w:val="center"/>
              <w:rPr>
                <w:rFonts w:ascii="宋体" w:hAnsi="宋体"/>
                <w:sz w:val="24"/>
              </w:rPr>
            </w:pPr>
          </w:p>
        </w:tc>
        <w:tc>
          <w:tcPr>
            <w:tcW w:w="577" w:type="dxa"/>
            <w:vAlign w:val="center"/>
          </w:tcPr>
          <w:p>
            <w:pPr>
              <w:widowControl/>
              <w:spacing w:before="100" w:beforeAutospacing="1" w:after="100" w:afterAutospacing="1" w:line="400" w:lineRule="exact"/>
              <w:jc w:val="center"/>
              <w:rPr>
                <w:rFonts w:ascii="宋体" w:hAnsi="宋体"/>
                <w:sz w:val="24"/>
              </w:rPr>
            </w:pPr>
          </w:p>
        </w:tc>
        <w:tc>
          <w:tcPr>
            <w:tcW w:w="540" w:type="dxa"/>
            <w:vAlign w:val="center"/>
          </w:tcPr>
          <w:p>
            <w:pPr>
              <w:widowControl/>
              <w:spacing w:before="100" w:beforeAutospacing="1" w:after="100" w:afterAutospacing="1" w:line="400" w:lineRule="exact"/>
              <w:jc w:val="center"/>
              <w:rPr>
                <w:rFonts w:ascii="宋体" w:hAnsi="宋体"/>
                <w:sz w:val="24"/>
              </w:rPr>
            </w:pPr>
          </w:p>
        </w:tc>
        <w:tc>
          <w:tcPr>
            <w:tcW w:w="720" w:type="dxa"/>
          </w:tcPr>
          <w:p>
            <w:pPr>
              <w:widowControl/>
              <w:spacing w:before="100" w:beforeAutospacing="1" w:after="100" w:afterAutospacing="1" w:line="400" w:lineRule="exact"/>
              <w:rPr>
                <w:rFonts w:ascii="宋体" w:hAnsi="宋体"/>
                <w:sz w:val="24"/>
              </w:rPr>
            </w:pPr>
          </w:p>
        </w:tc>
        <w:tc>
          <w:tcPr>
            <w:tcW w:w="720" w:type="dxa"/>
            <w:tcBorders>
              <w:right w:val="single" w:color="auto" w:sz="8" w:space="0"/>
            </w:tcBorders>
          </w:tcPr>
          <w:p>
            <w:pPr>
              <w:widowControl/>
              <w:spacing w:before="100" w:beforeAutospacing="1" w:after="100" w:afterAutospacing="1"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1" w:hRule="atLeast"/>
        </w:trPr>
        <w:tc>
          <w:tcPr>
            <w:tcW w:w="540" w:type="dxa"/>
            <w:tcBorders>
              <w:left w:val="single" w:color="auto" w:sz="8" w:space="0"/>
              <w:bottom w:val="single" w:color="auto" w:sz="8" w:space="0"/>
            </w:tcBorders>
            <w:vAlign w:val="center"/>
          </w:tcPr>
          <w:p>
            <w:pPr>
              <w:widowControl/>
              <w:spacing w:before="100" w:beforeAutospacing="1" w:after="100" w:afterAutospacing="1" w:line="400" w:lineRule="exact"/>
              <w:jc w:val="center"/>
              <w:rPr>
                <w:rFonts w:ascii="宋体" w:hAnsi="宋体"/>
                <w:sz w:val="24"/>
              </w:rPr>
            </w:pPr>
          </w:p>
        </w:tc>
        <w:tc>
          <w:tcPr>
            <w:tcW w:w="1476" w:type="dxa"/>
            <w:vAlign w:val="center"/>
          </w:tcPr>
          <w:p>
            <w:pPr>
              <w:widowControl/>
              <w:spacing w:before="100" w:beforeAutospacing="1" w:after="100" w:afterAutospacing="1" w:line="400" w:lineRule="exact"/>
              <w:ind w:left="-118" w:leftChars="-56" w:right="-63" w:rightChars="-30"/>
              <w:jc w:val="center"/>
              <w:rPr>
                <w:rFonts w:ascii="宋体" w:hAnsi="宋体"/>
                <w:spacing w:val="-12"/>
                <w:sz w:val="24"/>
              </w:rPr>
            </w:pPr>
          </w:p>
        </w:tc>
        <w:tc>
          <w:tcPr>
            <w:tcW w:w="1980" w:type="dxa"/>
            <w:vAlign w:val="center"/>
          </w:tcPr>
          <w:p>
            <w:pPr>
              <w:widowControl/>
              <w:spacing w:before="100" w:beforeAutospacing="1" w:after="100" w:afterAutospacing="1" w:line="400" w:lineRule="exact"/>
              <w:ind w:left="-118" w:leftChars="-56" w:right="-63" w:rightChars="-30"/>
              <w:jc w:val="center"/>
              <w:rPr>
                <w:rFonts w:ascii="宋体" w:hAnsi="宋体"/>
                <w:spacing w:val="-12"/>
                <w:sz w:val="24"/>
              </w:rPr>
            </w:pPr>
          </w:p>
        </w:tc>
        <w:tc>
          <w:tcPr>
            <w:tcW w:w="504" w:type="dxa"/>
            <w:vAlign w:val="center"/>
          </w:tcPr>
          <w:p>
            <w:pPr>
              <w:widowControl/>
              <w:spacing w:before="100" w:beforeAutospacing="1" w:after="100" w:afterAutospacing="1" w:line="400" w:lineRule="exact"/>
              <w:jc w:val="center"/>
              <w:rPr>
                <w:rFonts w:ascii="宋体" w:hAnsi="宋体"/>
                <w:sz w:val="24"/>
              </w:rPr>
            </w:pPr>
          </w:p>
        </w:tc>
        <w:tc>
          <w:tcPr>
            <w:tcW w:w="720" w:type="dxa"/>
            <w:vAlign w:val="center"/>
          </w:tcPr>
          <w:p>
            <w:pPr>
              <w:spacing w:line="400" w:lineRule="exact"/>
              <w:jc w:val="center"/>
              <w:rPr>
                <w:rFonts w:ascii="宋体" w:hAnsi="宋体"/>
                <w:sz w:val="24"/>
              </w:rPr>
            </w:pPr>
          </w:p>
        </w:tc>
        <w:tc>
          <w:tcPr>
            <w:tcW w:w="720" w:type="dxa"/>
          </w:tcPr>
          <w:p>
            <w:pPr>
              <w:widowControl/>
              <w:spacing w:before="100" w:beforeAutospacing="1" w:after="100" w:afterAutospacing="1" w:line="400" w:lineRule="exact"/>
              <w:rPr>
                <w:rFonts w:ascii="宋体" w:hAnsi="宋体"/>
                <w:sz w:val="24"/>
              </w:rPr>
            </w:pPr>
          </w:p>
        </w:tc>
        <w:tc>
          <w:tcPr>
            <w:tcW w:w="683" w:type="dxa"/>
          </w:tcPr>
          <w:p>
            <w:pPr>
              <w:widowControl/>
              <w:spacing w:before="100" w:beforeAutospacing="1" w:after="100" w:afterAutospacing="1" w:line="400" w:lineRule="exact"/>
              <w:rPr>
                <w:rFonts w:ascii="宋体" w:hAnsi="宋体"/>
                <w:sz w:val="24"/>
              </w:rPr>
            </w:pPr>
          </w:p>
        </w:tc>
        <w:tc>
          <w:tcPr>
            <w:tcW w:w="577" w:type="dxa"/>
          </w:tcPr>
          <w:p>
            <w:pPr>
              <w:widowControl/>
              <w:spacing w:before="100" w:beforeAutospacing="1" w:after="100" w:afterAutospacing="1" w:line="400" w:lineRule="exact"/>
              <w:rPr>
                <w:rFonts w:ascii="宋体" w:hAnsi="宋体"/>
                <w:sz w:val="24"/>
              </w:rPr>
            </w:pPr>
          </w:p>
        </w:tc>
        <w:tc>
          <w:tcPr>
            <w:tcW w:w="540" w:type="dxa"/>
          </w:tcPr>
          <w:p>
            <w:pPr>
              <w:widowControl/>
              <w:spacing w:before="100" w:beforeAutospacing="1" w:after="100" w:afterAutospacing="1" w:line="400" w:lineRule="exact"/>
              <w:rPr>
                <w:rFonts w:ascii="宋体" w:hAnsi="宋体"/>
                <w:sz w:val="24"/>
              </w:rPr>
            </w:pPr>
          </w:p>
        </w:tc>
        <w:tc>
          <w:tcPr>
            <w:tcW w:w="720" w:type="dxa"/>
          </w:tcPr>
          <w:p>
            <w:pPr>
              <w:widowControl/>
              <w:spacing w:before="100" w:beforeAutospacing="1" w:after="100" w:afterAutospacing="1" w:line="400" w:lineRule="exact"/>
              <w:rPr>
                <w:rFonts w:ascii="宋体" w:hAnsi="宋体"/>
                <w:sz w:val="24"/>
              </w:rPr>
            </w:pPr>
          </w:p>
        </w:tc>
        <w:tc>
          <w:tcPr>
            <w:tcW w:w="720" w:type="dxa"/>
            <w:tcBorders>
              <w:right w:val="single" w:color="auto" w:sz="8" w:space="0"/>
            </w:tcBorders>
          </w:tcPr>
          <w:p>
            <w:pPr>
              <w:widowControl/>
              <w:spacing w:before="100" w:beforeAutospacing="1" w:after="100" w:afterAutospacing="1"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540" w:type="dxa"/>
            <w:tcBorders>
              <w:top w:val="single" w:color="auto" w:sz="8" w:space="0"/>
              <w:left w:val="single" w:color="auto" w:sz="8" w:space="0"/>
              <w:bottom w:val="single" w:color="auto" w:sz="4" w:space="0"/>
            </w:tcBorders>
          </w:tcPr>
          <w:p>
            <w:pPr>
              <w:widowControl/>
              <w:spacing w:before="100" w:beforeAutospacing="1" w:after="100" w:afterAutospacing="1" w:line="400" w:lineRule="exact"/>
              <w:rPr>
                <w:rFonts w:ascii="宋体" w:hAnsi="宋体"/>
                <w:sz w:val="24"/>
              </w:rPr>
            </w:pPr>
          </w:p>
        </w:tc>
        <w:tc>
          <w:tcPr>
            <w:tcW w:w="1476" w:type="dxa"/>
            <w:tcBorders>
              <w:bottom w:val="single" w:color="auto" w:sz="4" w:space="0"/>
            </w:tcBorders>
          </w:tcPr>
          <w:p>
            <w:pPr>
              <w:widowControl/>
              <w:spacing w:before="100" w:beforeAutospacing="1" w:after="100" w:afterAutospacing="1" w:line="400" w:lineRule="exact"/>
              <w:rPr>
                <w:rFonts w:ascii="宋体" w:hAnsi="宋体"/>
                <w:sz w:val="24"/>
              </w:rPr>
            </w:pPr>
          </w:p>
        </w:tc>
        <w:tc>
          <w:tcPr>
            <w:tcW w:w="1980" w:type="dxa"/>
            <w:tcBorders>
              <w:bottom w:val="single" w:color="auto" w:sz="4" w:space="0"/>
            </w:tcBorders>
          </w:tcPr>
          <w:p>
            <w:pPr>
              <w:widowControl/>
              <w:spacing w:before="100" w:beforeAutospacing="1" w:after="100" w:afterAutospacing="1" w:line="400" w:lineRule="exact"/>
              <w:rPr>
                <w:rFonts w:ascii="宋体" w:hAnsi="宋体"/>
                <w:sz w:val="24"/>
              </w:rPr>
            </w:pPr>
          </w:p>
        </w:tc>
        <w:tc>
          <w:tcPr>
            <w:tcW w:w="504" w:type="dxa"/>
            <w:tcBorders>
              <w:bottom w:val="single" w:color="auto" w:sz="4" w:space="0"/>
            </w:tcBorders>
          </w:tcPr>
          <w:p>
            <w:pPr>
              <w:widowControl/>
              <w:spacing w:before="100" w:beforeAutospacing="1" w:after="100" w:afterAutospacing="1" w:line="400" w:lineRule="exact"/>
              <w:rPr>
                <w:rFonts w:ascii="宋体" w:hAnsi="宋体"/>
                <w:sz w:val="24"/>
              </w:rPr>
            </w:pPr>
          </w:p>
        </w:tc>
        <w:tc>
          <w:tcPr>
            <w:tcW w:w="720" w:type="dxa"/>
            <w:tcBorders>
              <w:bottom w:val="single" w:color="auto" w:sz="4" w:space="0"/>
            </w:tcBorders>
          </w:tcPr>
          <w:p>
            <w:pPr>
              <w:widowControl/>
              <w:spacing w:before="100" w:beforeAutospacing="1" w:after="100" w:afterAutospacing="1" w:line="400" w:lineRule="exact"/>
              <w:rPr>
                <w:rFonts w:ascii="宋体" w:hAnsi="宋体"/>
                <w:sz w:val="24"/>
              </w:rPr>
            </w:pPr>
          </w:p>
        </w:tc>
        <w:tc>
          <w:tcPr>
            <w:tcW w:w="720" w:type="dxa"/>
            <w:tcBorders>
              <w:bottom w:val="single" w:color="auto" w:sz="4" w:space="0"/>
            </w:tcBorders>
          </w:tcPr>
          <w:p>
            <w:pPr>
              <w:widowControl/>
              <w:spacing w:before="100" w:beforeAutospacing="1" w:after="100" w:afterAutospacing="1" w:line="400" w:lineRule="exact"/>
              <w:rPr>
                <w:rFonts w:ascii="宋体" w:hAnsi="宋体"/>
                <w:sz w:val="24"/>
              </w:rPr>
            </w:pPr>
          </w:p>
        </w:tc>
        <w:tc>
          <w:tcPr>
            <w:tcW w:w="683" w:type="dxa"/>
            <w:tcBorders>
              <w:bottom w:val="single" w:color="auto" w:sz="4" w:space="0"/>
            </w:tcBorders>
          </w:tcPr>
          <w:p>
            <w:pPr>
              <w:widowControl/>
              <w:spacing w:before="100" w:beforeAutospacing="1" w:after="100" w:afterAutospacing="1" w:line="400" w:lineRule="exact"/>
              <w:rPr>
                <w:rFonts w:ascii="宋体" w:hAnsi="宋体"/>
                <w:sz w:val="24"/>
              </w:rPr>
            </w:pPr>
          </w:p>
        </w:tc>
        <w:tc>
          <w:tcPr>
            <w:tcW w:w="577" w:type="dxa"/>
            <w:tcBorders>
              <w:bottom w:val="single" w:color="auto" w:sz="4" w:space="0"/>
            </w:tcBorders>
          </w:tcPr>
          <w:p>
            <w:pPr>
              <w:widowControl/>
              <w:spacing w:before="100" w:beforeAutospacing="1" w:after="100" w:afterAutospacing="1" w:line="400" w:lineRule="exact"/>
              <w:rPr>
                <w:rFonts w:ascii="宋体" w:hAnsi="宋体"/>
                <w:sz w:val="24"/>
              </w:rPr>
            </w:pPr>
          </w:p>
        </w:tc>
        <w:tc>
          <w:tcPr>
            <w:tcW w:w="540" w:type="dxa"/>
            <w:tcBorders>
              <w:bottom w:val="single" w:color="auto" w:sz="4" w:space="0"/>
            </w:tcBorders>
          </w:tcPr>
          <w:p>
            <w:pPr>
              <w:widowControl/>
              <w:spacing w:before="100" w:beforeAutospacing="1" w:after="100" w:afterAutospacing="1" w:line="400" w:lineRule="exact"/>
              <w:rPr>
                <w:rFonts w:ascii="宋体" w:hAnsi="宋体"/>
                <w:sz w:val="24"/>
              </w:rPr>
            </w:pPr>
          </w:p>
        </w:tc>
        <w:tc>
          <w:tcPr>
            <w:tcW w:w="720" w:type="dxa"/>
            <w:tcBorders>
              <w:bottom w:val="single" w:color="auto" w:sz="4" w:space="0"/>
            </w:tcBorders>
          </w:tcPr>
          <w:p>
            <w:pPr>
              <w:widowControl/>
              <w:spacing w:before="100" w:beforeAutospacing="1" w:after="100" w:afterAutospacing="1" w:line="400" w:lineRule="exact"/>
              <w:rPr>
                <w:rFonts w:ascii="宋体" w:hAnsi="宋体"/>
                <w:sz w:val="24"/>
              </w:rPr>
            </w:pPr>
          </w:p>
        </w:tc>
        <w:tc>
          <w:tcPr>
            <w:tcW w:w="720" w:type="dxa"/>
            <w:tcBorders>
              <w:bottom w:val="single" w:color="auto" w:sz="4" w:space="0"/>
              <w:right w:val="single" w:color="auto" w:sz="8" w:space="0"/>
            </w:tcBorders>
          </w:tcPr>
          <w:p>
            <w:pPr>
              <w:widowControl/>
              <w:spacing w:before="100" w:beforeAutospacing="1" w:after="100" w:afterAutospacing="1" w:line="400" w:lineRule="exact"/>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5" w:hRule="atLeast"/>
        </w:trPr>
        <w:tc>
          <w:tcPr>
            <w:tcW w:w="540" w:type="dxa"/>
            <w:tcBorders>
              <w:top w:val="single" w:color="auto" w:sz="4" w:space="0"/>
              <w:left w:val="single" w:color="auto" w:sz="8" w:space="0"/>
            </w:tcBorders>
          </w:tcPr>
          <w:p>
            <w:pPr>
              <w:widowControl/>
              <w:spacing w:before="100" w:beforeAutospacing="1" w:after="100" w:afterAutospacing="1" w:line="400" w:lineRule="exact"/>
              <w:rPr>
                <w:rFonts w:ascii="宋体" w:hAnsi="宋体"/>
                <w:sz w:val="24"/>
              </w:rPr>
            </w:pPr>
          </w:p>
        </w:tc>
        <w:tc>
          <w:tcPr>
            <w:tcW w:w="1476" w:type="dxa"/>
            <w:tcBorders>
              <w:top w:val="single" w:color="auto" w:sz="4" w:space="0"/>
            </w:tcBorders>
          </w:tcPr>
          <w:p>
            <w:pPr>
              <w:widowControl/>
              <w:spacing w:before="100" w:beforeAutospacing="1" w:after="100" w:afterAutospacing="1" w:line="400" w:lineRule="exact"/>
              <w:rPr>
                <w:rFonts w:ascii="宋体" w:hAnsi="宋体"/>
                <w:sz w:val="24"/>
              </w:rPr>
            </w:pPr>
          </w:p>
        </w:tc>
        <w:tc>
          <w:tcPr>
            <w:tcW w:w="1980" w:type="dxa"/>
            <w:tcBorders>
              <w:top w:val="single" w:color="auto" w:sz="4" w:space="0"/>
            </w:tcBorders>
          </w:tcPr>
          <w:p>
            <w:pPr>
              <w:widowControl/>
              <w:spacing w:before="100" w:beforeAutospacing="1" w:after="100" w:afterAutospacing="1" w:line="400" w:lineRule="exact"/>
              <w:rPr>
                <w:rFonts w:ascii="宋体" w:hAnsi="宋体"/>
                <w:sz w:val="24"/>
              </w:rPr>
            </w:pPr>
          </w:p>
        </w:tc>
        <w:tc>
          <w:tcPr>
            <w:tcW w:w="504" w:type="dxa"/>
            <w:tcBorders>
              <w:top w:val="single" w:color="auto" w:sz="4" w:space="0"/>
            </w:tcBorders>
          </w:tcPr>
          <w:p>
            <w:pPr>
              <w:widowControl/>
              <w:spacing w:before="100" w:beforeAutospacing="1" w:after="100" w:afterAutospacing="1" w:line="400" w:lineRule="exact"/>
              <w:rPr>
                <w:rFonts w:ascii="宋体" w:hAnsi="宋体"/>
                <w:sz w:val="24"/>
              </w:rPr>
            </w:pPr>
          </w:p>
        </w:tc>
        <w:tc>
          <w:tcPr>
            <w:tcW w:w="720" w:type="dxa"/>
            <w:tcBorders>
              <w:top w:val="single" w:color="auto" w:sz="4" w:space="0"/>
            </w:tcBorders>
          </w:tcPr>
          <w:p>
            <w:pPr>
              <w:widowControl/>
              <w:spacing w:before="100" w:beforeAutospacing="1" w:after="100" w:afterAutospacing="1" w:line="400" w:lineRule="exact"/>
              <w:rPr>
                <w:rFonts w:ascii="宋体" w:hAnsi="宋体"/>
                <w:sz w:val="24"/>
              </w:rPr>
            </w:pPr>
          </w:p>
        </w:tc>
        <w:tc>
          <w:tcPr>
            <w:tcW w:w="720" w:type="dxa"/>
            <w:tcBorders>
              <w:top w:val="single" w:color="auto" w:sz="4" w:space="0"/>
            </w:tcBorders>
          </w:tcPr>
          <w:p>
            <w:pPr>
              <w:widowControl/>
              <w:spacing w:before="100" w:beforeAutospacing="1" w:after="100" w:afterAutospacing="1" w:line="400" w:lineRule="exact"/>
              <w:rPr>
                <w:rFonts w:ascii="宋体" w:hAnsi="宋体"/>
                <w:sz w:val="24"/>
              </w:rPr>
            </w:pPr>
          </w:p>
        </w:tc>
        <w:tc>
          <w:tcPr>
            <w:tcW w:w="683" w:type="dxa"/>
            <w:tcBorders>
              <w:top w:val="single" w:color="auto" w:sz="4" w:space="0"/>
            </w:tcBorders>
          </w:tcPr>
          <w:p>
            <w:pPr>
              <w:widowControl/>
              <w:spacing w:before="100" w:beforeAutospacing="1" w:after="100" w:afterAutospacing="1" w:line="400" w:lineRule="exact"/>
              <w:rPr>
                <w:rFonts w:ascii="宋体" w:hAnsi="宋体"/>
                <w:sz w:val="24"/>
              </w:rPr>
            </w:pPr>
          </w:p>
        </w:tc>
        <w:tc>
          <w:tcPr>
            <w:tcW w:w="577" w:type="dxa"/>
            <w:tcBorders>
              <w:top w:val="single" w:color="auto" w:sz="4" w:space="0"/>
            </w:tcBorders>
          </w:tcPr>
          <w:p>
            <w:pPr>
              <w:widowControl/>
              <w:spacing w:before="100" w:beforeAutospacing="1" w:after="100" w:afterAutospacing="1" w:line="400" w:lineRule="exact"/>
              <w:rPr>
                <w:rFonts w:ascii="宋体" w:hAnsi="宋体"/>
                <w:sz w:val="24"/>
              </w:rPr>
            </w:pPr>
          </w:p>
        </w:tc>
        <w:tc>
          <w:tcPr>
            <w:tcW w:w="540" w:type="dxa"/>
            <w:tcBorders>
              <w:top w:val="single" w:color="auto" w:sz="4" w:space="0"/>
            </w:tcBorders>
          </w:tcPr>
          <w:p>
            <w:pPr>
              <w:widowControl/>
              <w:spacing w:before="100" w:beforeAutospacing="1" w:after="100" w:afterAutospacing="1" w:line="400" w:lineRule="exact"/>
              <w:rPr>
                <w:rFonts w:ascii="宋体" w:hAnsi="宋体"/>
                <w:sz w:val="24"/>
              </w:rPr>
            </w:pPr>
          </w:p>
        </w:tc>
        <w:tc>
          <w:tcPr>
            <w:tcW w:w="720" w:type="dxa"/>
            <w:tcBorders>
              <w:top w:val="single" w:color="auto" w:sz="4" w:space="0"/>
            </w:tcBorders>
          </w:tcPr>
          <w:p>
            <w:pPr>
              <w:widowControl/>
              <w:spacing w:before="100" w:beforeAutospacing="1" w:after="100" w:afterAutospacing="1" w:line="400" w:lineRule="exact"/>
              <w:rPr>
                <w:rFonts w:ascii="宋体" w:hAnsi="宋体"/>
                <w:sz w:val="24"/>
              </w:rPr>
            </w:pPr>
          </w:p>
        </w:tc>
        <w:tc>
          <w:tcPr>
            <w:tcW w:w="720" w:type="dxa"/>
            <w:tcBorders>
              <w:top w:val="single" w:color="auto" w:sz="4" w:space="0"/>
              <w:right w:val="single" w:color="auto" w:sz="8" w:space="0"/>
            </w:tcBorders>
          </w:tcPr>
          <w:p>
            <w:pPr>
              <w:widowControl/>
              <w:spacing w:before="100" w:beforeAutospacing="1" w:after="100" w:afterAutospacing="1" w:line="400" w:lineRule="exact"/>
              <w:rPr>
                <w:rFonts w:ascii="宋体" w:hAnsi="宋体"/>
                <w:sz w:val="24"/>
              </w:rPr>
            </w:pPr>
          </w:p>
        </w:tc>
      </w:tr>
    </w:tbl>
    <w:p>
      <w:pPr>
        <w:spacing w:line="280" w:lineRule="exact"/>
        <w:rPr>
          <w:rFonts w:ascii="宋体" w:hAnsi="宋体"/>
          <w:sz w:val="24"/>
        </w:rPr>
      </w:pPr>
      <w:r>
        <w:rPr>
          <w:rFonts w:hint="eastAsia" w:ascii="宋体" w:hAnsi="宋体"/>
          <w:sz w:val="24"/>
        </w:rPr>
        <w:t>注：1、如不使用省级或行业建设主管部门发布的计价依据，可不填写定额编号、定额项目名称等。</w:t>
      </w:r>
    </w:p>
    <w:p>
      <w:pPr>
        <w:spacing w:line="280" w:lineRule="exact"/>
        <w:ind w:firstLine="480" w:firstLineChars="200"/>
        <w:rPr>
          <w:rFonts w:ascii="宋体" w:hAnsi="宋体"/>
          <w:sz w:val="24"/>
        </w:rPr>
      </w:pPr>
      <w:r>
        <w:rPr>
          <w:rFonts w:hint="eastAsia" w:ascii="宋体" w:hAnsi="宋体"/>
          <w:sz w:val="24"/>
        </w:rPr>
        <w:t>2、对于具有市场成活报价的项目可不提供分析表。</w:t>
      </w:r>
    </w:p>
    <w:p>
      <w:pPr>
        <w:spacing w:line="280" w:lineRule="exact"/>
        <w:ind w:firstLine="480" w:firstLineChars="200"/>
        <w:rPr>
          <w:rFonts w:ascii="宋体" w:hAnsi="宋体"/>
          <w:sz w:val="24"/>
        </w:rPr>
      </w:pPr>
      <w:r>
        <w:rPr>
          <w:rFonts w:hint="eastAsia" w:ascii="宋体" w:hAnsi="宋体"/>
          <w:sz w:val="24"/>
        </w:rPr>
        <w:t>3、若为暂估价材料，在编码后标注“*”。</w:t>
      </w:r>
    </w:p>
    <w:p>
      <w:pPr>
        <w:spacing w:line="200" w:lineRule="exact"/>
        <w:ind w:firstLine="960" w:firstLineChars="400"/>
        <w:rPr>
          <w:rFonts w:ascii="宋体" w:hAnsi="宋体"/>
          <w:sz w:val="24"/>
        </w:rPr>
      </w:pPr>
    </w:p>
    <w:p>
      <w:pPr>
        <w:rPr>
          <w:rFonts w:ascii="黑体" w:eastAsia="黑体"/>
          <w:sz w:val="24"/>
        </w:rPr>
      </w:pPr>
      <w:r>
        <w:rPr>
          <w:rFonts w:hint="eastAsia" w:ascii="黑体" w:eastAsia="黑体"/>
          <w:sz w:val="24"/>
        </w:rPr>
        <w:t>4.9材料暂估一览表</w:t>
      </w:r>
    </w:p>
    <w:p>
      <w:pPr>
        <w:jc w:val="center"/>
        <w:rPr>
          <w:rFonts w:ascii="黑体" w:eastAsia="黑体"/>
          <w:sz w:val="24"/>
        </w:rPr>
      </w:pPr>
      <w:r>
        <w:rPr>
          <w:rFonts w:hint="eastAsia" w:ascii="黑体" w:eastAsia="黑体"/>
          <w:sz w:val="24"/>
        </w:rPr>
        <w:t>材料暂估一览表</w:t>
      </w:r>
    </w:p>
    <w:p>
      <w:pPr>
        <w:spacing w:line="400" w:lineRule="exact"/>
        <w:rPr>
          <w:sz w:val="24"/>
        </w:rPr>
      </w:pPr>
      <w:r>
        <w:rPr>
          <w:rFonts w:hint="eastAsia"/>
          <w:sz w:val="24"/>
        </w:rPr>
        <w:t>工程名称 ：                        标段:                  第   页   共   页</w:t>
      </w:r>
    </w:p>
    <w:tbl>
      <w:tblPr>
        <w:tblStyle w:val="38"/>
        <w:tblW w:w="9000" w:type="dxa"/>
        <w:tblInd w:w="108" w:type="dxa"/>
        <w:tblLayout w:type="fixed"/>
        <w:tblCellMar>
          <w:top w:w="0" w:type="dxa"/>
          <w:left w:w="108" w:type="dxa"/>
          <w:bottom w:w="0" w:type="dxa"/>
          <w:right w:w="108" w:type="dxa"/>
        </w:tblCellMar>
      </w:tblPr>
      <w:tblGrid>
        <w:gridCol w:w="720"/>
        <w:gridCol w:w="2736"/>
        <w:gridCol w:w="1080"/>
        <w:gridCol w:w="1440"/>
        <w:gridCol w:w="3024"/>
      </w:tblGrid>
      <w:tr>
        <w:tblPrEx>
          <w:tblCellMar>
            <w:top w:w="0" w:type="dxa"/>
            <w:left w:w="108" w:type="dxa"/>
            <w:bottom w:w="0" w:type="dxa"/>
            <w:right w:w="108" w:type="dxa"/>
          </w:tblCellMar>
        </w:tblPrEx>
        <w:trPr>
          <w:trHeight w:val="1102" w:hRule="atLeast"/>
        </w:trPr>
        <w:tc>
          <w:tcPr>
            <w:tcW w:w="720" w:type="dxa"/>
            <w:tcBorders>
              <w:top w:val="single" w:color="auto"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序号</w:t>
            </w:r>
          </w:p>
        </w:tc>
        <w:tc>
          <w:tcPr>
            <w:tcW w:w="2736" w:type="dxa"/>
            <w:tcBorders>
              <w:top w:val="single" w:color="auto" w:sz="8"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材料名称、规格、型号</w:t>
            </w:r>
          </w:p>
        </w:tc>
        <w:tc>
          <w:tcPr>
            <w:tcW w:w="1080" w:type="dxa"/>
            <w:tcBorders>
              <w:top w:val="single" w:color="auto" w:sz="8"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计量单位</w:t>
            </w:r>
          </w:p>
        </w:tc>
        <w:tc>
          <w:tcPr>
            <w:tcW w:w="1440" w:type="dxa"/>
            <w:tcBorders>
              <w:top w:val="single" w:color="auto" w:sz="8"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单价</w:t>
            </w:r>
          </w:p>
          <w:p>
            <w:pPr>
              <w:widowControl/>
              <w:spacing w:line="400" w:lineRule="exact"/>
              <w:jc w:val="center"/>
              <w:rPr>
                <w:rFonts w:ascii="宋体" w:hAnsi="宋体" w:cs="宋体"/>
                <w:kern w:val="0"/>
                <w:sz w:val="24"/>
              </w:rPr>
            </w:pPr>
            <w:r>
              <w:rPr>
                <w:rFonts w:hint="eastAsia" w:ascii="宋体" w:hAnsi="宋体" w:cs="宋体"/>
                <w:kern w:val="0"/>
                <w:sz w:val="24"/>
              </w:rPr>
              <w:t>（元）</w:t>
            </w:r>
          </w:p>
        </w:tc>
        <w:tc>
          <w:tcPr>
            <w:tcW w:w="3024" w:type="dxa"/>
            <w:tcBorders>
              <w:top w:val="single" w:color="auto" w:sz="8" w:space="0"/>
              <w:left w:val="single" w:color="000000" w:sz="4" w:space="0"/>
              <w:bottom w:val="single" w:color="000000" w:sz="4" w:space="0"/>
              <w:right w:val="single" w:color="auto" w:sz="8" w:space="0"/>
            </w:tcBorders>
            <w:vAlign w:val="center"/>
          </w:tcPr>
          <w:p>
            <w:pPr>
              <w:spacing w:line="400" w:lineRule="exact"/>
              <w:jc w:val="center"/>
              <w:rPr>
                <w:rFonts w:ascii="宋体" w:hAnsi="宋体" w:cs="宋体"/>
                <w:w w:val="90"/>
                <w:kern w:val="0"/>
                <w:sz w:val="24"/>
              </w:rPr>
            </w:pPr>
            <w:r>
              <w:rPr>
                <w:rFonts w:hint="eastAsia" w:ascii="宋体" w:hAnsi="宋体" w:cs="宋体"/>
                <w:kern w:val="0"/>
                <w:sz w:val="24"/>
              </w:rPr>
              <w:t>备      注</w:t>
            </w: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w w:val="90"/>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ind w:firstLine="950" w:firstLineChars="396"/>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w w:val="90"/>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72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000000" w:sz="4" w:space="0"/>
              <w:left w:val="nil"/>
              <w:bottom w:val="single" w:color="000000"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000000" w:sz="4" w:space="0"/>
              <w:left w:val="single" w:color="000000"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95" w:hRule="atLeast"/>
        </w:trPr>
        <w:tc>
          <w:tcPr>
            <w:tcW w:w="720" w:type="dxa"/>
            <w:tcBorders>
              <w:top w:val="single" w:color="auto" w:sz="4" w:space="0"/>
              <w:left w:val="single" w:color="auto" w:sz="8" w:space="0"/>
              <w:bottom w:val="single" w:color="auto" w:sz="4"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auto" w:sz="4" w:space="0"/>
              <w:left w:val="nil"/>
              <w:bottom w:val="single" w:color="auto" w:sz="4"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auto" w:sz="4" w:space="0"/>
              <w:left w:val="nil"/>
              <w:bottom w:val="single" w:color="auto"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auto" w:sz="4" w:space="0"/>
              <w:left w:val="nil"/>
              <w:bottom w:val="single" w:color="auto" w:sz="4"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auto" w:sz="4" w:space="0"/>
              <w:left w:val="single" w:color="000000" w:sz="4" w:space="0"/>
              <w:bottom w:val="single" w:color="auto"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73" w:hRule="atLeast"/>
        </w:trPr>
        <w:tc>
          <w:tcPr>
            <w:tcW w:w="720" w:type="dxa"/>
            <w:tcBorders>
              <w:top w:val="single" w:color="auto" w:sz="4" w:space="0"/>
              <w:left w:val="single" w:color="auto" w:sz="8" w:space="0"/>
              <w:bottom w:val="single" w:color="auto" w:sz="8" w:space="0"/>
              <w:right w:val="single" w:color="000000" w:sz="4" w:space="0"/>
            </w:tcBorders>
            <w:vAlign w:val="center"/>
          </w:tcPr>
          <w:p>
            <w:pPr>
              <w:widowControl/>
              <w:spacing w:line="400" w:lineRule="exact"/>
              <w:jc w:val="center"/>
              <w:rPr>
                <w:rFonts w:ascii="宋体" w:hAnsi="宋体" w:cs="宋体"/>
                <w:kern w:val="0"/>
                <w:sz w:val="24"/>
              </w:rPr>
            </w:pPr>
          </w:p>
        </w:tc>
        <w:tc>
          <w:tcPr>
            <w:tcW w:w="2736" w:type="dxa"/>
            <w:tcBorders>
              <w:top w:val="single" w:color="auto" w:sz="4" w:space="0"/>
              <w:left w:val="nil"/>
              <w:bottom w:val="single" w:color="auto" w:sz="8" w:space="0"/>
              <w:right w:val="single" w:color="000000" w:sz="4" w:space="0"/>
            </w:tcBorders>
            <w:vAlign w:val="center"/>
          </w:tcPr>
          <w:p>
            <w:pPr>
              <w:widowControl/>
              <w:spacing w:line="400" w:lineRule="exact"/>
              <w:rPr>
                <w:rFonts w:ascii="宋体" w:hAnsi="宋体" w:cs="宋体"/>
                <w:kern w:val="0"/>
                <w:sz w:val="24"/>
              </w:rPr>
            </w:pPr>
          </w:p>
        </w:tc>
        <w:tc>
          <w:tcPr>
            <w:tcW w:w="1080" w:type="dxa"/>
            <w:tcBorders>
              <w:top w:val="single" w:color="auto" w:sz="4" w:space="0"/>
              <w:left w:val="nil"/>
              <w:bottom w:val="single" w:color="auto" w:sz="8"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auto" w:sz="4" w:space="0"/>
              <w:left w:val="nil"/>
              <w:bottom w:val="single" w:color="auto" w:sz="8" w:space="0"/>
              <w:right w:val="single" w:color="000000" w:sz="4" w:space="0"/>
            </w:tcBorders>
            <w:vAlign w:val="center"/>
          </w:tcPr>
          <w:p>
            <w:pPr>
              <w:widowControl/>
              <w:spacing w:line="400" w:lineRule="exact"/>
              <w:jc w:val="right"/>
              <w:rPr>
                <w:rFonts w:ascii="宋体" w:hAnsi="宋体" w:cs="宋体"/>
                <w:kern w:val="0"/>
                <w:sz w:val="24"/>
              </w:rPr>
            </w:pPr>
          </w:p>
        </w:tc>
        <w:tc>
          <w:tcPr>
            <w:tcW w:w="3024" w:type="dxa"/>
            <w:tcBorders>
              <w:top w:val="single" w:color="auto" w:sz="4" w:space="0"/>
              <w:left w:val="single" w:color="000000" w:sz="4" w:space="0"/>
              <w:bottom w:val="single" w:color="auto" w:sz="8" w:space="0"/>
              <w:right w:val="single" w:color="auto" w:sz="8" w:space="0"/>
            </w:tcBorders>
            <w:vAlign w:val="center"/>
          </w:tcPr>
          <w:p>
            <w:pPr>
              <w:widowControl/>
              <w:spacing w:line="400" w:lineRule="exact"/>
              <w:jc w:val="right"/>
              <w:rPr>
                <w:rFonts w:ascii="宋体" w:hAnsi="宋体" w:cs="宋体"/>
                <w:kern w:val="0"/>
                <w:sz w:val="24"/>
              </w:rPr>
            </w:pPr>
          </w:p>
        </w:tc>
      </w:tr>
    </w:tbl>
    <w:p>
      <w:pPr>
        <w:rPr>
          <w:rFonts w:ascii="宋体" w:hAnsi="宋体"/>
          <w:sz w:val="24"/>
        </w:rPr>
      </w:pPr>
      <w:r>
        <w:rPr>
          <w:rFonts w:hint="eastAsia" w:ascii="宋体" w:hAnsi="宋体"/>
          <w:sz w:val="24"/>
        </w:rPr>
        <w:t>注：报价时，供应商按采购人在工程量清单中提供的暂估材料单价计入到相应项目综合单价中，备注为暂估清单综合单价的，供应商报价的综合单价应与采购人提供的暂估清单综合单价一致。</w:t>
      </w:r>
    </w:p>
    <w:p>
      <w:pPr>
        <w:rPr>
          <w:rFonts w:ascii="黑体" w:eastAsia="黑体"/>
          <w:sz w:val="24"/>
        </w:rPr>
      </w:pPr>
    </w:p>
    <w:p>
      <w:pPr>
        <w:rPr>
          <w:rFonts w:ascii="黑体" w:eastAsia="黑体"/>
          <w:sz w:val="24"/>
        </w:rPr>
      </w:pPr>
      <w:r>
        <w:rPr>
          <w:rFonts w:hint="eastAsia" w:ascii="黑体" w:eastAsia="黑体"/>
          <w:sz w:val="24"/>
        </w:rPr>
        <w:t>4.10工料机汇总表</w:t>
      </w:r>
    </w:p>
    <w:p>
      <w:pPr>
        <w:jc w:val="center"/>
        <w:rPr>
          <w:rFonts w:ascii="黑体" w:eastAsia="黑体"/>
          <w:sz w:val="24"/>
        </w:rPr>
      </w:pPr>
      <w:r>
        <w:rPr>
          <w:rFonts w:hint="eastAsia" w:ascii="黑体" w:eastAsia="黑体"/>
          <w:sz w:val="24"/>
        </w:rPr>
        <w:t>工料机汇总表</w:t>
      </w:r>
    </w:p>
    <w:p>
      <w:pPr>
        <w:spacing w:line="400" w:lineRule="exact"/>
        <w:rPr>
          <w:sz w:val="24"/>
        </w:rPr>
      </w:pPr>
      <w:r>
        <w:rPr>
          <w:rFonts w:hint="eastAsia"/>
          <w:sz w:val="24"/>
        </w:rPr>
        <w:t>工程名称 ：                        标段：                 第   页   共   页</w:t>
      </w:r>
    </w:p>
    <w:tbl>
      <w:tblPr>
        <w:tblStyle w:val="38"/>
        <w:tblW w:w="9000" w:type="dxa"/>
        <w:tblInd w:w="108" w:type="dxa"/>
        <w:tblLayout w:type="fixed"/>
        <w:tblCellMar>
          <w:top w:w="0" w:type="dxa"/>
          <w:left w:w="108" w:type="dxa"/>
          <w:bottom w:w="0" w:type="dxa"/>
          <w:right w:w="108" w:type="dxa"/>
        </w:tblCellMar>
      </w:tblPr>
      <w:tblGrid>
        <w:gridCol w:w="540"/>
        <w:gridCol w:w="1440"/>
        <w:gridCol w:w="2520"/>
        <w:gridCol w:w="720"/>
        <w:gridCol w:w="900"/>
        <w:gridCol w:w="1080"/>
        <w:gridCol w:w="900"/>
        <w:gridCol w:w="900"/>
      </w:tblGrid>
      <w:tr>
        <w:tblPrEx>
          <w:tblCellMar>
            <w:top w:w="0" w:type="dxa"/>
            <w:left w:w="108" w:type="dxa"/>
            <w:bottom w:w="0" w:type="dxa"/>
            <w:right w:w="108" w:type="dxa"/>
          </w:tblCellMar>
        </w:tblPrEx>
        <w:trPr>
          <w:trHeight w:val="510" w:hRule="atLeast"/>
        </w:trPr>
        <w:tc>
          <w:tcPr>
            <w:tcW w:w="540" w:type="dxa"/>
            <w:tcBorders>
              <w:top w:val="single" w:color="auto"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序号</w:t>
            </w:r>
          </w:p>
        </w:tc>
        <w:tc>
          <w:tcPr>
            <w:tcW w:w="144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工料机</w:t>
            </w:r>
          </w:p>
          <w:p>
            <w:pPr>
              <w:widowControl/>
              <w:spacing w:line="400" w:lineRule="exact"/>
              <w:jc w:val="center"/>
              <w:rPr>
                <w:rFonts w:ascii="宋体" w:hAnsi="宋体" w:cs="宋体"/>
                <w:kern w:val="0"/>
                <w:sz w:val="24"/>
              </w:rPr>
            </w:pPr>
            <w:r>
              <w:rPr>
                <w:rFonts w:hint="eastAsia" w:ascii="宋体" w:hAnsi="宋体" w:cs="宋体"/>
                <w:kern w:val="0"/>
                <w:sz w:val="24"/>
              </w:rPr>
              <w:t>编码</w:t>
            </w:r>
          </w:p>
        </w:tc>
        <w:tc>
          <w:tcPr>
            <w:tcW w:w="252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名称、规格、型号</w:t>
            </w:r>
          </w:p>
        </w:tc>
        <w:tc>
          <w:tcPr>
            <w:tcW w:w="72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单位</w:t>
            </w:r>
          </w:p>
        </w:tc>
        <w:tc>
          <w:tcPr>
            <w:tcW w:w="90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数量</w:t>
            </w:r>
          </w:p>
        </w:tc>
        <w:tc>
          <w:tcPr>
            <w:tcW w:w="108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单价</w:t>
            </w:r>
          </w:p>
        </w:tc>
        <w:tc>
          <w:tcPr>
            <w:tcW w:w="900" w:type="dxa"/>
            <w:tcBorders>
              <w:top w:val="single" w:color="auto" w:sz="8" w:space="0"/>
              <w:left w:val="nil"/>
              <w:bottom w:val="single" w:color="000000" w:sz="4" w:space="0"/>
              <w:right w:val="single" w:color="000000" w:sz="4" w:space="0"/>
            </w:tcBorders>
            <w:vAlign w:val="center"/>
          </w:tcPr>
          <w:p>
            <w:pPr>
              <w:widowControl/>
              <w:spacing w:line="400" w:lineRule="exact"/>
              <w:ind w:left="-107" w:leftChars="-51" w:right="-107" w:rightChars="-51" w:firstLine="144" w:firstLineChars="60"/>
              <w:jc w:val="center"/>
              <w:rPr>
                <w:rFonts w:ascii="宋体" w:hAnsi="宋体" w:cs="宋体"/>
                <w:kern w:val="0"/>
                <w:sz w:val="24"/>
              </w:rPr>
            </w:pPr>
            <w:r>
              <w:rPr>
                <w:rFonts w:hint="eastAsia" w:ascii="宋体" w:hAnsi="宋体" w:cs="宋体"/>
                <w:kern w:val="0"/>
                <w:sz w:val="24"/>
              </w:rPr>
              <w:t>合价</w:t>
            </w:r>
          </w:p>
        </w:tc>
        <w:tc>
          <w:tcPr>
            <w:tcW w:w="900" w:type="dxa"/>
            <w:tcBorders>
              <w:top w:val="single" w:color="auto"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备注</w:t>
            </w: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480" w:hRule="atLeast"/>
        </w:trPr>
        <w:tc>
          <w:tcPr>
            <w:tcW w:w="540" w:type="dxa"/>
            <w:tcBorders>
              <w:top w:val="single" w:color="000000" w:sz="4" w:space="0"/>
              <w:left w:val="single" w:color="auto" w:sz="8" w:space="0"/>
              <w:bottom w:val="single" w:color="auto"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auto"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auto"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000000" w:sz="4" w:space="0"/>
              <w:left w:val="nil"/>
              <w:bottom w:val="single" w:color="auto"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auto"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auto"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auto"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auto"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465" w:hRule="atLeast"/>
        </w:trPr>
        <w:tc>
          <w:tcPr>
            <w:tcW w:w="540" w:type="dxa"/>
            <w:tcBorders>
              <w:top w:val="single" w:color="auto"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auto"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auto"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auto"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auto"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auto"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auto"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auto"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合计</w:t>
            </w: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left"/>
              <w:rPr>
                <w:rFonts w:ascii="宋体" w:hAnsi="宋体" w:cs="宋体"/>
                <w:kern w:val="0"/>
                <w:sz w:val="24"/>
              </w:rPr>
            </w:pP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其中：人工费合计</w:t>
            </w: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 xml:space="preserve">      材料费合计</w:t>
            </w: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其中：暂估材料费</w:t>
            </w:r>
          </w:p>
        </w:tc>
        <w:tc>
          <w:tcPr>
            <w:tcW w:w="72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108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900"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r>
      <w:tr>
        <w:tblPrEx>
          <w:tblCellMar>
            <w:top w:w="0" w:type="dxa"/>
            <w:left w:w="108" w:type="dxa"/>
            <w:bottom w:w="0" w:type="dxa"/>
            <w:right w:w="108" w:type="dxa"/>
          </w:tblCellMar>
        </w:tblPrEx>
        <w:trPr>
          <w:trHeight w:val="510" w:hRule="atLeast"/>
        </w:trPr>
        <w:tc>
          <w:tcPr>
            <w:tcW w:w="540" w:type="dxa"/>
            <w:tcBorders>
              <w:top w:val="single" w:color="000000" w:sz="4" w:space="0"/>
              <w:left w:val="single" w:color="auto" w:sz="8" w:space="0"/>
              <w:bottom w:val="single" w:color="auto" w:sz="8"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single" w:color="000000" w:sz="4" w:space="0"/>
              <w:left w:val="nil"/>
              <w:bottom w:val="single" w:color="auto" w:sz="8" w:space="0"/>
              <w:right w:val="single" w:color="000000" w:sz="4" w:space="0"/>
            </w:tcBorders>
            <w:vAlign w:val="center"/>
          </w:tcPr>
          <w:p>
            <w:pPr>
              <w:widowControl/>
              <w:spacing w:line="400" w:lineRule="exact"/>
              <w:jc w:val="center"/>
              <w:rPr>
                <w:rFonts w:ascii="宋体" w:hAnsi="宋体" w:cs="宋体"/>
                <w:kern w:val="0"/>
                <w:sz w:val="24"/>
              </w:rPr>
            </w:pPr>
          </w:p>
        </w:tc>
        <w:tc>
          <w:tcPr>
            <w:tcW w:w="2520" w:type="dxa"/>
            <w:tcBorders>
              <w:top w:val="single" w:color="000000" w:sz="4" w:space="0"/>
              <w:left w:val="nil"/>
              <w:bottom w:val="single" w:color="auto" w:sz="8" w:space="0"/>
              <w:right w:val="single" w:color="000000" w:sz="4" w:space="0"/>
            </w:tcBorders>
            <w:vAlign w:val="center"/>
          </w:tcPr>
          <w:p>
            <w:pPr>
              <w:widowControl/>
              <w:spacing w:line="400" w:lineRule="exact"/>
              <w:ind w:firstLine="720" w:firstLineChars="300"/>
              <w:jc w:val="left"/>
              <w:rPr>
                <w:rFonts w:ascii="宋体" w:hAnsi="宋体" w:cs="宋体"/>
                <w:kern w:val="0"/>
                <w:sz w:val="24"/>
              </w:rPr>
            </w:pPr>
            <w:r>
              <w:rPr>
                <w:rFonts w:hint="eastAsia" w:ascii="宋体" w:hAnsi="宋体" w:cs="宋体"/>
                <w:kern w:val="0"/>
                <w:sz w:val="24"/>
              </w:rPr>
              <w:t>机械费合计</w:t>
            </w:r>
          </w:p>
        </w:tc>
        <w:tc>
          <w:tcPr>
            <w:tcW w:w="720" w:type="dxa"/>
            <w:tcBorders>
              <w:top w:val="single" w:color="000000" w:sz="4" w:space="0"/>
              <w:left w:val="nil"/>
              <w:bottom w:val="single" w:color="auto" w:sz="8"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900" w:type="dxa"/>
            <w:tcBorders>
              <w:top w:val="single" w:color="000000" w:sz="4" w:space="0"/>
              <w:left w:val="nil"/>
              <w:bottom w:val="single" w:color="auto" w:sz="8"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1080" w:type="dxa"/>
            <w:tcBorders>
              <w:top w:val="single" w:color="000000" w:sz="4" w:space="0"/>
              <w:left w:val="nil"/>
              <w:bottom w:val="single" w:color="auto" w:sz="8"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c>
          <w:tcPr>
            <w:tcW w:w="900" w:type="dxa"/>
            <w:tcBorders>
              <w:top w:val="single" w:color="000000" w:sz="4" w:space="0"/>
              <w:left w:val="nil"/>
              <w:bottom w:val="single" w:color="auto" w:sz="8"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single" w:color="000000" w:sz="4" w:space="0"/>
              <w:left w:val="nil"/>
              <w:bottom w:val="single" w:color="auto" w:sz="8" w:space="0"/>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w:t>
            </w:r>
          </w:p>
        </w:tc>
      </w:tr>
    </w:tbl>
    <w:p>
      <w:pPr>
        <w:spacing w:line="360" w:lineRule="exact"/>
        <w:ind w:firstLine="480" w:firstLineChars="200"/>
        <w:rPr>
          <w:sz w:val="24"/>
        </w:rPr>
      </w:pPr>
      <w:r>
        <w:rPr>
          <w:rFonts w:hint="eastAsia"/>
          <w:sz w:val="24"/>
        </w:rPr>
        <w:t>注：1.暂估价的材料，在备注栏内标注“暂估价”。</w:t>
      </w:r>
    </w:p>
    <w:p>
      <w:pPr>
        <w:rPr>
          <w:sz w:val="24"/>
        </w:rPr>
      </w:pPr>
      <w:r>
        <w:rPr>
          <w:rFonts w:hint="eastAsia"/>
          <w:sz w:val="24"/>
        </w:rPr>
        <w:t xml:space="preserve"> 2.除暂估材料的单价外，本表中各项内容均应根据供应商的自主报价汇总而成。</w:t>
      </w:r>
    </w:p>
    <w:p>
      <w:pPr>
        <w:rPr>
          <w:rFonts w:ascii="黑体" w:eastAsia="黑体"/>
          <w:sz w:val="24"/>
        </w:rPr>
      </w:pPr>
      <w:r>
        <w:rPr>
          <w:rFonts w:hint="eastAsia" w:ascii="黑体" w:eastAsia="黑体"/>
          <w:sz w:val="24"/>
        </w:rPr>
        <w:br w:type="page"/>
      </w:r>
    </w:p>
    <w:p>
      <w:pPr>
        <w:rPr>
          <w:rFonts w:ascii="黑体" w:eastAsia="黑体"/>
          <w:sz w:val="24"/>
        </w:rPr>
      </w:pPr>
      <w:r>
        <w:rPr>
          <w:rFonts w:hint="eastAsia" w:ascii="黑体" w:eastAsia="黑体"/>
          <w:sz w:val="24"/>
        </w:rPr>
        <w:t>4.11措施项目清单计价汇总表</w:t>
      </w:r>
    </w:p>
    <w:p>
      <w:pPr>
        <w:jc w:val="center"/>
        <w:rPr>
          <w:rFonts w:ascii="黑体" w:eastAsia="黑体"/>
          <w:sz w:val="24"/>
        </w:rPr>
      </w:pPr>
      <w:r>
        <w:rPr>
          <w:rFonts w:hint="eastAsia" w:ascii="黑体" w:eastAsia="黑体"/>
          <w:sz w:val="24"/>
        </w:rPr>
        <w:t>措施项目清单计价汇总表</w:t>
      </w:r>
    </w:p>
    <w:p>
      <w:pPr>
        <w:spacing w:line="400" w:lineRule="exact"/>
        <w:rPr>
          <w:sz w:val="24"/>
        </w:rPr>
      </w:pPr>
      <w:r>
        <w:rPr>
          <w:rFonts w:hint="eastAsia"/>
          <w:sz w:val="24"/>
        </w:rPr>
        <w:t>工程名称 ：                        标段：                第   页   共   页</w:t>
      </w:r>
    </w:p>
    <w:tbl>
      <w:tblPr>
        <w:tblStyle w:val="38"/>
        <w:tblW w:w="9600" w:type="dxa"/>
        <w:tblInd w:w="108" w:type="dxa"/>
        <w:tblLayout w:type="fixed"/>
        <w:tblCellMar>
          <w:top w:w="0" w:type="dxa"/>
          <w:left w:w="108" w:type="dxa"/>
          <w:bottom w:w="0" w:type="dxa"/>
          <w:right w:w="108" w:type="dxa"/>
        </w:tblCellMar>
      </w:tblPr>
      <w:tblGrid>
        <w:gridCol w:w="960"/>
        <w:gridCol w:w="5760"/>
        <w:gridCol w:w="2880"/>
      </w:tblGrid>
      <w:tr>
        <w:tblPrEx>
          <w:tblCellMar>
            <w:top w:w="0" w:type="dxa"/>
            <w:left w:w="108" w:type="dxa"/>
            <w:bottom w:w="0" w:type="dxa"/>
            <w:right w:w="108" w:type="dxa"/>
          </w:tblCellMar>
        </w:tblPrEx>
        <w:trPr>
          <w:trHeight w:val="696" w:hRule="atLeast"/>
        </w:trPr>
        <w:tc>
          <w:tcPr>
            <w:tcW w:w="960" w:type="dxa"/>
            <w:tcBorders>
              <w:top w:val="single" w:color="auto"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序号</w:t>
            </w:r>
          </w:p>
        </w:tc>
        <w:tc>
          <w:tcPr>
            <w:tcW w:w="576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项目名称</w:t>
            </w:r>
          </w:p>
        </w:tc>
        <w:tc>
          <w:tcPr>
            <w:tcW w:w="2880" w:type="dxa"/>
            <w:tcBorders>
              <w:top w:val="single" w:color="auto"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金额（元）</w:t>
            </w: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w:t>
            </w: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措施项目清单计价（一）</w:t>
            </w: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2</w:t>
            </w: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措施项目清单计价（二）</w:t>
            </w: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00" w:hRule="atLeast"/>
        </w:trPr>
        <w:tc>
          <w:tcPr>
            <w:tcW w:w="96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576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88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93" w:hRule="atLeast"/>
        </w:trPr>
        <w:tc>
          <w:tcPr>
            <w:tcW w:w="6720" w:type="dxa"/>
            <w:gridSpan w:val="2"/>
            <w:tcBorders>
              <w:top w:val="single" w:color="000000" w:sz="4" w:space="0"/>
              <w:left w:val="single" w:color="auto" w:sz="8" w:space="0"/>
              <w:bottom w:val="single" w:color="auto" w:sz="8"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合  计</w:t>
            </w:r>
          </w:p>
        </w:tc>
        <w:tc>
          <w:tcPr>
            <w:tcW w:w="2880" w:type="dxa"/>
            <w:tcBorders>
              <w:top w:val="single" w:color="000000" w:sz="4" w:space="0"/>
              <w:left w:val="nil"/>
              <w:bottom w:val="single" w:color="auto" w:sz="8" w:space="0"/>
              <w:right w:val="single" w:color="auto" w:sz="8" w:space="0"/>
            </w:tcBorders>
            <w:vAlign w:val="center"/>
          </w:tcPr>
          <w:p>
            <w:pPr>
              <w:widowControl/>
              <w:spacing w:line="400" w:lineRule="exact"/>
              <w:jc w:val="right"/>
              <w:rPr>
                <w:rFonts w:ascii="宋体" w:hAnsi="宋体" w:cs="宋体"/>
                <w:kern w:val="0"/>
                <w:sz w:val="24"/>
              </w:rPr>
            </w:pPr>
          </w:p>
        </w:tc>
      </w:tr>
    </w:tbl>
    <w:p>
      <w:pPr>
        <w:rPr>
          <w:rFonts w:ascii="黑体" w:eastAsia="黑体"/>
          <w:sz w:val="24"/>
        </w:rPr>
      </w:pPr>
      <w:r>
        <w:rPr>
          <w:rFonts w:hint="eastAsia" w:ascii="黑体" w:eastAsia="黑体"/>
          <w:sz w:val="24"/>
        </w:rPr>
        <w:br w:type="page"/>
      </w:r>
    </w:p>
    <w:p>
      <w:pPr>
        <w:rPr>
          <w:rFonts w:ascii="黑体" w:eastAsia="黑体"/>
          <w:sz w:val="24"/>
        </w:rPr>
      </w:pPr>
      <w:r>
        <w:rPr>
          <w:rFonts w:hint="eastAsia" w:ascii="黑体" w:eastAsia="黑体"/>
          <w:sz w:val="24"/>
        </w:rPr>
        <w:t>4.11-1措施项目清单与计价表(一)</w:t>
      </w:r>
    </w:p>
    <w:p>
      <w:pPr>
        <w:spacing w:before="143" w:beforeLines="50" w:after="143" w:afterLines="50"/>
        <w:jc w:val="center"/>
        <w:rPr>
          <w:rFonts w:ascii="黑体" w:eastAsia="黑体"/>
          <w:sz w:val="24"/>
        </w:rPr>
      </w:pPr>
      <w:r>
        <w:rPr>
          <w:rFonts w:hint="eastAsia" w:ascii="黑体" w:eastAsia="黑体"/>
          <w:sz w:val="24"/>
        </w:rPr>
        <w:t>措施项目清单与计价表(一)</w:t>
      </w:r>
    </w:p>
    <w:p>
      <w:pPr>
        <w:spacing w:line="400" w:lineRule="exact"/>
        <w:rPr>
          <w:sz w:val="24"/>
        </w:rPr>
      </w:pPr>
      <w:r>
        <w:rPr>
          <w:rFonts w:hint="eastAsia"/>
          <w:sz w:val="24"/>
        </w:rPr>
        <w:t>工程名称 ：                        标段：                 第   页   共   页</w:t>
      </w:r>
    </w:p>
    <w:tbl>
      <w:tblPr>
        <w:tblStyle w:val="38"/>
        <w:tblW w:w="9180" w:type="dxa"/>
        <w:tblInd w:w="108" w:type="dxa"/>
        <w:tblLayout w:type="fixed"/>
        <w:tblCellMar>
          <w:top w:w="0" w:type="dxa"/>
          <w:left w:w="108" w:type="dxa"/>
          <w:bottom w:w="0" w:type="dxa"/>
          <w:right w:w="108" w:type="dxa"/>
        </w:tblCellMar>
      </w:tblPr>
      <w:tblGrid>
        <w:gridCol w:w="576"/>
        <w:gridCol w:w="3384"/>
        <w:gridCol w:w="1440"/>
        <w:gridCol w:w="1080"/>
        <w:gridCol w:w="1469"/>
        <w:gridCol w:w="1231"/>
      </w:tblGrid>
      <w:tr>
        <w:tblPrEx>
          <w:tblCellMar>
            <w:top w:w="0" w:type="dxa"/>
            <w:left w:w="108" w:type="dxa"/>
            <w:bottom w:w="0" w:type="dxa"/>
            <w:right w:w="108" w:type="dxa"/>
          </w:tblCellMar>
        </w:tblPrEx>
        <w:trPr>
          <w:trHeight w:val="791" w:hRule="atLeast"/>
        </w:trPr>
        <w:tc>
          <w:tcPr>
            <w:tcW w:w="576" w:type="dxa"/>
            <w:tcBorders>
              <w:top w:val="single" w:color="auto"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序号</w:t>
            </w:r>
          </w:p>
        </w:tc>
        <w:tc>
          <w:tcPr>
            <w:tcW w:w="3384"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项目名称</w:t>
            </w:r>
          </w:p>
        </w:tc>
        <w:tc>
          <w:tcPr>
            <w:tcW w:w="144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计算基础</w:t>
            </w:r>
          </w:p>
        </w:tc>
        <w:tc>
          <w:tcPr>
            <w:tcW w:w="108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费 率（%）</w:t>
            </w:r>
          </w:p>
        </w:tc>
        <w:tc>
          <w:tcPr>
            <w:tcW w:w="1469" w:type="dxa"/>
            <w:tcBorders>
              <w:top w:val="single" w:color="auto" w:sz="8" w:space="0"/>
              <w:left w:val="nil"/>
              <w:bottom w:val="single" w:color="000000" w:sz="4" w:space="0"/>
              <w:right w:val="single" w:color="auto"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金额（元）</w:t>
            </w:r>
          </w:p>
        </w:tc>
        <w:tc>
          <w:tcPr>
            <w:tcW w:w="1231" w:type="dxa"/>
            <w:tcBorders>
              <w:top w:val="single" w:color="auto" w:sz="8" w:space="0"/>
              <w:left w:val="single" w:color="auto" w:sz="4" w:space="0"/>
              <w:bottom w:val="single" w:color="000000" w:sz="4" w:space="0"/>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备注</w:t>
            </w:r>
          </w:p>
        </w:tc>
      </w:tr>
      <w:tr>
        <w:tblPrEx>
          <w:tblCellMar>
            <w:top w:w="0" w:type="dxa"/>
            <w:left w:w="108" w:type="dxa"/>
            <w:bottom w:w="0" w:type="dxa"/>
            <w:right w:w="108" w:type="dxa"/>
          </w:tblCellMar>
        </w:tblPrEx>
        <w:trPr>
          <w:trHeight w:val="567"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950"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b/>
                <w:bCs/>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b/>
                <w:bCs/>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b/>
                <w:bCs/>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76"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38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8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469"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6480" w:type="dxa"/>
            <w:gridSpan w:val="4"/>
            <w:tcBorders>
              <w:top w:val="single" w:color="000000" w:sz="4" w:space="0"/>
              <w:left w:val="single" w:color="auto" w:sz="8" w:space="0"/>
              <w:bottom w:val="single" w:color="auto" w:sz="8"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合    计</w:t>
            </w:r>
          </w:p>
        </w:tc>
        <w:tc>
          <w:tcPr>
            <w:tcW w:w="1469" w:type="dxa"/>
            <w:tcBorders>
              <w:top w:val="nil"/>
              <w:left w:val="nil"/>
              <w:bottom w:val="single" w:color="auto" w:sz="8" w:space="0"/>
              <w:right w:val="single" w:color="auto" w:sz="4" w:space="0"/>
            </w:tcBorders>
            <w:vAlign w:val="center"/>
          </w:tcPr>
          <w:p>
            <w:pPr>
              <w:widowControl/>
              <w:spacing w:line="400" w:lineRule="exact"/>
              <w:jc w:val="right"/>
              <w:rPr>
                <w:rFonts w:ascii="宋体" w:hAnsi="宋体" w:cs="宋体"/>
                <w:kern w:val="0"/>
                <w:sz w:val="24"/>
              </w:rPr>
            </w:pPr>
          </w:p>
        </w:tc>
        <w:tc>
          <w:tcPr>
            <w:tcW w:w="1231" w:type="dxa"/>
            <w:tcBorders>
              <w:top w:val="nil"/>
              <w:left w:val="single" w:color="auto" w:sz="4" w:space="0"/>
              <w:bottom w:val="single" w:color="auto" w:sz="8" w:space="0"/>
              <w:right w:val="single" w:color="auto" w:sz="8" w:space="0"/>
            </w:tcBorders>
            <w:vAlign w:val="center"/>
          </w:tcPr>
          <w:p>
            <w:pPr>
              <w:widowControl/>
              <w:spacing w:line="400" w:lineRule="exact"/>
              <w:jc w:val="right"/>
              <w:rPr>
                <w:rFonts w:ascii="宋体" w:hAnsi="宋体" w:cs="宋体"/>
                <w:kern w:val="0"/>
                <w:sz w:val="24"/>
              </w:rPr>
            </w:pPr>
          </w:p>
        </w:tc>
      </w:tr>
    </w:tbl>
    <w:p>
      <w:pPr>
        <w:spacing w:line="360" w:lineRule="exact"/>
        <w:ind w:firstLine="480" w:firstLineChars="200"/>
        <w:rPr>
          <w:rFonts w:ascii="宋体" w:hAnsi="宋体"/>
          <w:sz w:val="24"/>
        </w:rPr>
      </w:pPr>
      <w:r>
        <w:rPr>
          <w:rFonts w:hint="eastAsia" w:ascii="宋体" w:hAnsi="宋体"/>
          <w:sz w:val="24"/>
        </w:rPr>
        <w:t>注：1、本表适用于以“项”计价的措施费</w:t>
      </w:r>
      <w:r>
        <w:rPr>
          <w:rFonts w:hint="eastAsia"/>
          <w:sz w:val="24"/>
        </w:rPr>
        <w:t>，</w:t>
      </w:r>
      <w:r>
        <w:rPr>
          <w:rFonts w:hint="eastAsia" w:ascii="宋体" w:hAnsi="宋体"/>
          <w:sz w:val="24"/>
        </w:rPr>
        <w:t>供应商可自行增加项目。</w:t>
      </w:r>
    </w:p>
    <w:p>
      <w:pPr>
        <w:spacing w:line="360" w:lineRule="exact"/>
        <w:ind w:firstLine="960" w:firstLineChars="400"/>
        <w:rPr>
          <w:rFonts w:ascii="宋体" w:hAnsi="宋体"/>
          <w:sz w:val="24"/>
        </w:rPr>
      </w:pPr>
      <w:r>
        <w:rPr>
          <w:rFonts w:hint="eastAsia" w:ascii="宋体" w:hAnsi="宋体"/>
          <w:sz w:val="24"/>
        </w:rPr>
        <w:t>2、表中各项费率，供应商可自主填报。</w:t>
      </w:r>
    </w:p>
    <w:p>
      <w:pPr>
        <w:spacing w:line="360" w:lineRule="exact"/>
        <w:ind w:left="420" w:leftChars="200" w:firstLine="480" w:firstLineChars="200"/>
        <w:rPr>
          <w:sz w:val="24"/>
        </w:rPr>
      </w:pPr>
      <w:r>
        <w:rPr>
          <w:rFonts w:hint="eastAsia" w:ascii="宋体" w:hAnsi="宋体"/>
          <w:sz w:val="24"/>
        </w:rPr>
        <w:t>3、按施工方案计算的措施费，若无“计算基础”和“费率”的数值，也可只填“金额”数值，但应在备注栏内注明施工方案出处（或计算办法）。</w:t>
      </w:r>
    </w:p>
    <w:p>
      <w:pPr>
        <w:rPr>
          <w:rFonts w:ascii="黑体" w:eastAsia="黑体"/>
          <w:sz w:val="24"/>
        </w:rPr>
      </w:pPr>
      <w:r>
        <w:rPr>
          <w:rFonts w:hint="eastAsia" w:ascii="黑体" w:eastAsia="黑体"/>
          <w:sz w:val="24"/>
        </w:rPr>
        <w:br w:type="page"/>
      </w:r>
    </w:p>
    <w:p>
      <w:pPr>
        <w:rPr>
          <w:rFonts w:ascii="黑体" w:eastAsia="黑体"/>
          <w:sz w:val="24"/>
        </w:rPr>
      </w:pPr>
      <w:r>
        <w:rPr>
          <w:rFonts w:hint="eastAsia" w:ascii="黑体" w:eastAsia="黑体"/>
          <w:sz w:val="24"/>
        </w:rPr>
        <w:t>4.11-2措施项目清单与计价表(二)</w:t>
      </w:r>
    </w:p>
    <w:p>
      <w:pPr>
        <w:spacing w:before="143" w:beforeLines="50" w:after="143" w:afterLines="50"/>
        <w:jc w:val="center"/>
        <w:rPr>
          <w:rFonts w:ascii="黑体" w:eastAsia="黑体"/>
          <w:sz w:val="24"/>
        </w:rPr>
      </w:pPr>
      <w:r>
        <w:rPr>
          <w:rFonts w:hint="eastAsia" w:ascii="黑体" w:eastAsia="黑体"/>
          <w:sz w:val="24"/>
        </w:rPr>
        <w:t>措施项目清单与计价表(二)</w:t>
      </w:r>
    </w:p>
    <w:p>
      <w:pPr>
        <w:spacing w:line="400" w:lineRule="exact"/>
        <w:rPr>
          <w:sz w:val="24"/>
        </w:rPr>
      </w:pPr>
      <w:r>
        <w:rPr>
          <w:rFonts w:hint="eastAsia"/>
          <w:sz w:val="24"/>
        </w:rPr>
        <w:t>工程名称 ：                        标段                   第   页   共   页</w:t>
      </w:r>
    </w:p>
    <w:tbl>
      <w:tblPr>
        <w:tblStyle w:val="38"/>
        <w:tblW w:w="9180" w:type="dxa"/>
        <w:tblInd w:w="108" w:type="dxa"/>
        <w:tblLayout w:type="fixed"/>
        <w:tblCellMar>
          <w:top w:w="0" w:type="dxa"/>
          <w:left w:w="108" w:type="dxa"/>
          <w:bottom w:w="0" w:type="dxa"/>
          <w:right w:w="108" w:type="dxa"/>
        </w:tblCellMar>
      </w:tblPr>
      <w:tblGrid>
        <w:gridCol w:w="540"/>
        <w:gridCol w:w="1440"/>
        <w:gridCol w:w="2916"/>
        <w:gridCol w:w="754"/>
        <w:gridCol w:w="794"/>
        <w:gridCol w:w="900"/>
        <w:gridCol w:w="900"/>
        <w:gridCol w:w="936"/>
      </w:tblGrid>
      <w:tr>
        <w:tblPrEx>
          <w:tblCellMar>
            <w:top w:w="0" w:type="dxa"/>
            <w:left w:w="108" w:type="dxa"/>
            <w:bottom w:w="0" w:type="dxa"/>
            <w:right w:w="108" w:type="dxa"/>
          </w:tblCellMar>
        </w:tblPrEx>
        <w:trPr>
          <w:cantSplit/>
          <w:trHeight w:val="448" w:hRule="atLeast"/>
        </w:trPr>
        <w:tc>
          <w:tcPr>
            <w:tcW w:w="540" w:type="dxa"/>
            <w:vMerge w:val="restart"/>
            <w:tcBorders>
              <w:top w:val="single" w:color="auto"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序号</w:t>
            </w:r>
          </w:p>
        </w:tc>
        <w:tc>
          <w:tcPr>
            <w:tcW w:w="1440" w:type="dxa"/>
            <w:vMerge w:val="restart"/>
            <w:tcBorders>
              <w:top w:val="single" w:color="auto" w:sz="8"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项目编码</w:t>
            </w:r>
          </w:p>
        </w:tc>
        <w:tc>
          <w:tcPr>
            <w:tcW w:w="2916" w:type="dxa"/>
            <w:vMerge w:val="restart"/>
            <w:tcBorders>
              <w:top w:val="single" w:color="auto" w:sz="8" w:space="0"/>
              <w:left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项目名称</w:t>
            </w:r>
          </w:p>
          <w:p>
            <w:pPr>
              <w:widowControl/>
              <w:spacing w:line="400" w:lineRule="exact"/>
              <w:jc w:val="center"/>
              <w:rPr>
                <w:rFonts w:ascii="宋体" w:hAnsi="宋体" w:cs="宋体"/>
                <w:kern w:val="0"/>
                <w:sz w:val="24"/>
              </w:rPr>
            </w:pPr>
            <w:r>
              <w:rPr>
                <w:rFonts w:hint="eastAsia" w:ascii="宋体" w:hAnsi="宋体" w:cs="宋体"/>
                <w:kern w:val="0"/>
                <w:sz w:val="24"/>
              </w:rPr>
              <w:t>项目特征</w:t>
            </w:r>
          </w:p>
        </w:tc>
        <w:tc>
          <w:tcPr>
            <w:tcW w:w="754" w:type="dxa"/>
            <w:vMerge w:val="restart"/>
            <w:tcBorders>
              <w:top w:val="single" w:color="auto" w:sz="8"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计量</w:t>
            </w:r>
          </w:p>
          <w:p>
            <w:pPr>
              <w:widowControl/>
              <w:spacing w:line="400" w:lineRule="exact"/>
              <w:jc w:val="center"/>
              <w:rPr>
                <w:rFonts w:ascii="宋体" w:hAnsi="宋体" w:cs="宋体"/>
                <w:kern w:val="0"/>
                <w:sz w:val="24"/>
              </w:rPr>
            </w:pPr>
            <w:r>
              <w:rPr>
                <w:rFonts w:hint="eastAsia" w:ascii="宋体" w:hAnsi="宋体" w:cs="宋体"/>
                <w:kern w:val="0"/>
                <w:sz w:val="24"/>
              </w:rPr>
              <w:t>单位</w:t>
            </w:r>
          </w:p>
        </w:tc>
        <w:tc>
          <w:tcPr>
            <w:tcW w:w="794" w:type="dxa"/>
            <w:vMerge w:val="restart"/>
            <w:tcBorders>
              <w:top w:val="single" w:color="auto" w:sz="8" w:space="0"/>
              <w:left w:val="single" w:color="000000" w:sz="4"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工程</w:t>
            </w:r>
          </w:p>
          <w:p>
            <w:pPr>
              <w:widowControl/>
              <w:spacing w:line="400" w:lineRule="exact"/>
              <w:jc w:val="center"/>
              <w:rPr>
                <w:rFonts w:ascii="宋体" w:hAnsi="宋体" w:cs="宋体"/>
                <w:kern w:val="0"/>
                <w:sz w:val="24"/>
              </w:rPr>
            </w:pPr>
            <w:r>
              <w:rPr>
                <w:rFonts w:hint="eastAsia" w:ascii="宋体" w:hAnsi="宋体" w:cs="宋体"/>
                <w:kern w:val="0"/>
                <w:sz w:val="24"/>
              </w:rPr>
              <w:t>数量</w:t>
            </w:r>
          </w:p>
        </w:tc>
        <w:tc>
          <w:tcPr>
            <w:tcW w:w="2736" w:type="dxa"/>
            <w:gridSpan w:val="3"/>
            <w:tcBorders>
              <w:top w:val="single" w:color="auto"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金额（元）</w:t>
            </w:r>
          </w:p>
        </w:tc>
      </w:tr>
      <w:tr>
        <w:tblPrEx>
          <w:tblCellMar>
            <w:top w:w="0" w:type="dxa"/>
            <w:left w:w="108" w:type="dxa"/>
            <w:bottom w:w="0" w:type="dxa"/>
            <w:right w:w="108" w:type="dxa"/>
          </w:tblCellMar>
        </w:tblPrEx>
        <w:trPr>
          <w:cantSplit/>
          <w:trHeight w:val="525" w:hRule="atLeast"/>
        </w:trPr>
        <w:tc>
          <w:tcPr>
            <w:tcW w:w="540" w:type="dxa"/>
            <w:vMerge w:val="continue"/>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440" w:type="dxa"/>
            <w:vMerge w:val="continue"/>
            <w:tcBorders>
              <w:top w:val="single" w:color="000000" w:sz="8" w:space="0"/>
              <w:left w:val="single" w:color="000000" w:sz="4"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2916" w:type="dxa"/>
            <w:vMerge w:val="continue"/>
            <w:tcBorders>
              <w:left w:val="single" w:color="000000" w:sz="4"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vMerge w:val="continue"/>
            <w:tcBorders>
              <w:top w:val="single" w:color="000000" w:sz="8" w:space="0"/>
              <w:left w:val="single" w:color="000000" w:sz="4"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94" w:type="dxa"/>
            <w:vMerge w:val="continue"/>
            <w:tcBorders>
              <w:top w:val="single" w:color="000000" w:sz="8" w:space="0"/>
              <w:left w:val="single" w:color="000000" w:sz="4" w:space="0"/>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综合</w:t>
            </w:r>
          </w:p>
          <w:p>
            <w:pPr>
              <w:widowControl/>
              <w:spacing w:line="400" w:lineRule="exact"/>
              <w:jc w:val="center"/>
              <w:rPr>
                <w:rFonts w:ascii="宋体" w:hAnsi="宋体" w:cs="宋体"/>
                <w:kern w:val="0"/>
                <w:sz w:val="24"/>
              </w:rPr>
            </w:pPr>
            <w:r>
              <w:rPr>
                <w:rFonts w:hint="eastAsia" w:ascii="宋体" w:hAnsi="宋体" w:cs="宋体"/>
                <w:kern w:val="0"/>
                <w:sz w:val="24"/>
              </w:rPr>
              <w:t>单价</w:t>
            </w:r>
          </w:p>
        </w:tc>
        <w:tc>
          <w:tcPr>
            <w:tcW w:w="900" w:type="dxa"/>
            <w:tcBorders>
              <w:top w:val="nil"/>
              <w:left w:val="nil"/>
              <w:bottom w:val="single" w:color="000000" w:sz="4" w:space="0"/>
              <w:right w:val="single" w:color="auto"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合价</w:t>
            </w: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其中：</w:t>
            </w:r>
          </w:p>
          <w:p>
            <w:pPr>
              <w:widowControl/>
              <w:spacing w:line="400" w:lineRule="exact"/>
              <w:jc w:val="center"/>
              <w:rPr>
                <w:rFonts w:ascii="宋体" w:hAnsi="宋体" w:cs="宋体"/>
                <w:kern w:val="0"/>
                <w:sz w:val="24"/>
              </w:rPr>
            </w:pPr>
            <w:r>
              <w:rPr>
                <w:rFonts w:hint="eastAsia" w:ascii="宋体" w:hAnsi="宋体" w:cs="宋体"/>
                <w:kern w:val="0"/>
                <w:sz w:val="24"/>
              </w:rPr>
              <w:t>暂估价</w:t>
            </w: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2916"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754"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794"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cantSplit/>
          <w:trHeight w:val="567" w:hRule="atLeast"/>
        </w:trPr>
        <w:tc>
          <w:tcPr>
            <w:tcW w:w="540" w:type="dxa"/>
            <w:tcBorders>
              <w:top w:val="nil"/>
              <w:left w:val="single" w:color="auto" w:sz="8" w:space="0"/>
              <w:bottom w:val="single" w:color="000000" w:sz="4" w:space="0"/>
              <w:right w:val="single" w:color="auto" w:sz="4" w:space="0"/>
            </w:tcBorders>
            <w:vAlign w:val="center"/>
          </w:tcPr>
          <w:p>
            <w:pPr>
              <w:widowControl/>
              <w:spacing w:line="400" w:lineRule="exact"/>
              <w:jc w:val="center"/>
              <w:rPr>
                <w:rFonts w:ascii="宋体" w:hAnsi="宋体" w:cs="宋体"/>
                <w:kern w:val="0"/>
                <w:sz w:val="24"/>
              </w:rPr>
            </w:pPr>
          </w:p>
        </w:tc>
        <w:tc>
          <w:tcPr>
            <w:tcW w:w="1440" w:type="dxa"/>
            <w:tcBorders>
              <w:top w:val="nil"/>
              <w:left w:val="single" w:color="auto" w:sz="4" w:space="0"/>
              <w:bottom w:val="single" w:color="000000" w:sz="4" w:space="0"/>
              <w:right w:val="single" w:color="auto" w:sz="4" w:space="0"/>
            </w:tcBorders>
            <w:vAlign w:val="center"/>
          </w:tcPr>
          <w:p>
            <w:pPr>
              <w:widowControl/>
              <w:spacing w:line="400" w:lineRule="exact"/>
              <w:jc w:val="center"/>
              <w:rPr>
                <w:rFonts w:ascii="宋体" w:hAnsi="宋体" w:cs="宋体"/>
                <w:kern w:val="0"/>
                <w:sz w:val="24"/>
              </w:rPr>
            </w:pPr>
          </w:p>
        </w:tc>
        <w:tc>
          <w:tcPr>
            <w:tcW w:w="2916" w:type="dxa"/>
            <w:tcBorders>
              <w:top w:val="nil"/>
              <w:left w:val="single" w:color="auto" w:sz="4" w:space="0"/>
              <w:bottom w:val="single" w:color="000000" w:sz="4" w:space="0"/>
              <w:right w:val="single" w:color="auto" w:sz="4" w:space="0"/>
            </w:tcBorders>
            <w:vAlign w:val="center"/>
          </w:tcPr>
          <w:p>
            <w:pPr>
              <w:widowControl/>
              <w:spacing w:line="400" w:lineRule="exact"/>
              <w:jc w:val="left"/>
              <w:rPr>
                <w:rFonts w:ascii="宋体" w:hAnsi="宋体" w:cs="宋体"/>
                <w:kern w:val="0"/>
                <w:sz w:val="24"/>
              </w:rPr>
            </w:pPr>
          </w:p>
        </w:tc>
        <w:tc>
          <w:tcPr>
            <w:tcW w:w="754" w:type="dxa"/>
            <w:tcBorders>
              <w:top w:val="nil"/>
              <w:left w:val="single" w:color="auto" w:sz="4" w:space="0"/>
              <w:bottom w:val="single" w:color="000000" w:sz="4" w:space="0"/>
              <w:right w:val="single" w:color="auto" w:sz="4" w:space="0"/>
            </w:tcBorders>
            <w:vAlign w:val="center"/>
          </w:tcPr>
          <w:p>
            <w:pPr>
              <w:widowControl/>
              <w:spacing w:line="400" w:lineRule="exact"/>
              <w:jc w:val="center"/>
              <w:rPr>
                <w:rFonts w:ascii="宋体" w:hAnsi="宋体" w:cs="宋体"/>
                <w:kern w:val="0"/>
                <w:sz w:val="24"/>
              </w:rPr>
            </w:pPr>
          </w:p>
        </w:tc>
        <w:tc>
          <w:tcPr>
            <w:tcW w:w="794" w:type="dxa"/>
            <w:tcBorders>
              <w:top w:val="nil"/>
              <w:left w:val="single" w:color="auto" w:sz="4" w:space="0"/>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00" w:type="dxa"/>
            <w:tcBorders>
              <w:top w:val="nil"/>
              <w:left w:val="single" w:color="auto" w:sz="4" w:space="0"/>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900" w:type="dxa"/>
            <w:tcBorders>
              <w:top w:val="nil"/>
              <w:left w:val="nil"/>
              <w:bottom w:val="single" w:color="000000" w:sz="4"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757" w:hRule="atLeast"/>
        </w:trPr>
        <w:tc>
          <w:tcPr>
            <w:tcW w:w="7344" w:type="dxa"/>
            <w:gridSpan w:val="6"/>
            <w:tcBorders>
              <w:top w:val="nil"/>
              <w:left w:val="single" w:color="auto" w:sz="8" w:space="0"/>
              <w:bottom w:val="single" w:color="auto" w:sz="8"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合    计</w:t>
            </w:r>
          </w:p>
        </w:tc>
        <w:tc>
          <w:tcPr>
            <w:tcW w:w="900" w:type="dxa"/>
            <w:tcBorders>
              <w:top w:val="nil"/>
              <w:left w:val="nil"/>
              <w:bottom w:val="single" w:color="auto" w:sz="8" w:space="0"/>
              <w:right w:val="single" w:color="auto" w:sz="4" w:space="0"/>
            </w:tcBorders>
            <w:vAlign w:val="center"/>
          </w:tcPr>
          <w:p>
            <w:pPr>
              <w:widowControl/>
              <w:spacing w:line="400" w:lineRule="exact"/>
              <w:jc w:val="right"/>
              <w:rPr>
                <w:rFonts w:ascii="宋体" w:hAnsi="宋体" w:cs="宋体"/>
                <w:kern w:val="0"/>
                <w:sz w:val="24"/>
              </w:rPr>
            </w:pPr>
          </w:p>
        </w:tc>
        <w:tc>
          <w:tcPr>
            <w:tcW w:w="936" w:type="dxa"/>
            <w:tcBorders>
              <w:top w:val="nil"/>
              <w:left w:val="single" w:color="auto" w:sz="4" w:space="0"/>
              <w:bottom w:val="single" w:color="auto" w:sz="8" w:space="0"/>
              <w:right w:val="single" w:color="auto" w:sz="8" w:space="0"/>
            </w:tcBorders>
            <w:vAlign w:val="center"/>
          </w:tcPr>
          <w:p>
            <w:pPr>
              <w:widowControl/>
              <w:spacing w:line="400" w:lineRule="exact"/>
              <w:jc w:val="right"/>
              <w:rPr>
                <w:rFonts w:ascii="宋体" w:hAnsi="宋体" w:cs="宋体"/>
                <w:kern w:val="0"/>
                <w:sz w:val="24"/>
              </w:rPr>
            </w:pPr>
          </w:p>
        </w:tc>
      </w:tr>
    </w:tbl>
    <w:p>
      <w:pPr>
        <w:spacing w:line="360" w:lineRule="exact"/>
        <w:ind w:firstLine="420" w:firstLineChars="200"/>
        <w:rPr>
          <w:rFonts w:ascii="宋体" w:hAnsi="宋体"/>
          <w:szCs w:val="21"/>
        </w:rPr>
      </w:pPr>
      <w:r>
        <w:rPr>
          <w:rFonts w:hint="eastAsia" w:ascii="宋体" w:hAnsi="宋体"/>
          <w:szCs w:val="21"/>
        </w:rPr>
        <w:t>注：1、本表适用于以“综合单价”形式计价的措施项目，供应商可自行增加项目。</w:t>
      </w:r>
    </w:p>
    <w:p>
      <w:pPr>
        <w:spacing w:before="143" w:beforeLines="50" w:line="360" w:lineRule="exact"/>
        <w:ind w:left="422" w:hanging="422" w:hangingChars="200"/>
        <w:rPr>
          <w:b/>
          <w:szCs w:val="21"/>
        </w:rPr>
      </w:pPr>
      <w:r>
        <w:rPr>
          <w:rFonts w:hint="eastAsia" w:ascii="宋体" w:hAnsi="宋体" w:cs="宋体"/>
          <w:b/>
          <w:kern w:val="0"/>
          <w:szCs w:val="21"/>
        </w:rPr>
        <w:t xml:space="preserve"> 2、综合单价分析表使用同4.8工程量清单综合单价分析表，工料机汇总表使用同4.10工料机汇总表。</w:t>
      </w:r>
    </w:p>
    <w:p>
      <w:pPr>
        <w:rPr>
          <w:sz w:val="24"/>
        </w:rPr>
      </w:pPr>
      <w:r>
        <w:rPr>
          <w:sz w:val="24"/>
        </w:rPr>
        <w:br w:type="page"/>
      </w:r>
    </w:p>
    <w:p>
      <w:pPr>
        <w:rPr>
          <w:rFonts w:ascii="黑体" w:eastAsia="黑体"/>
          <w:sz w:val="24"/>
        </w:rPr>
      </w:pPr>
      <w:r>
        <w:rPr>
          <w:rFonts w:hint="eastAsia" w:ascii="黑体" w:eastAsia="黑体"/>
          <w:sz w:val="24"/>
        </w:rPr>
        <w:t>4.12其他项目清单与计价汇总表</w:t>
      </w:r>
    </w:p>
    <w:p>
      <w:pPr>
        <w:spacing w:before="143" w:beforeLines="50" w:after="143" w:afterLines="50"/>
        <w:jc w:val="center"/>
        <w:rPr>
          <w:rFonts w:ascii="黑体" w:eastAsia="黑体"/>
          <w:sz w:val="24"/>
        </w:rPr>
      </w:pPr>
      <w:r>
        <w:rPr>
          <w:rFonts w:hint="eastAsia" w:ascii="黑体" w:eastAsia="黑体"/>
          <w:sz w:val="24"/>
        </w:rPr>
        <w:t>其他项目清单与计价汇总表</w:t>
      </w:r>
    </w:p>
    <w:p>
      <w:pPr>
        <w:ind w:firstLine="360" w:firstLineChars="150"/>
        <w:rPr>
          <w:sz w:val="24"/>
        </w:rPr>
      </w:pPr>
      <w:r>
        <w:rPr>
          <w:rFonts w:hint="eastAsia"/>
          <w:sz w:val="24"/>
        </w:rPr>
        <w:t>工程名称：                   标段                         第  页 共  页</w:t>
      </w:r>
    </w:p>
    <w:tbl>
      <w:tblPr>
        <w:tblStyle w:val="38"/>
        <w:tblW w:w="8845"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3328"/>
        <w:gridCol w:w="1236"/>
        <w:gridCol w:w="1573"/>
        <w:gridCol w:w="6"/>
        <w:gridCol w:w="1568"/>
        <w:gridCol w:w="6"/>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95" w:hRule="atLeast"/>
          <w:jc w:val="center"/>
        </w:trPr>
        <w:tc>
          <w:tcPr>
            <w:tcW w:w="1128" w:type="dxa"/>
            <w:vAlign w:val="center"/>
          </w:tcPr>
          <w:p>
            <w:pPr>
              <w:jc w:val="center"/>
              <w:rPr>
                <w:sz w:val="24"/>
              </w:rPr>
            </w:pPr>
            <w:r>
              <w:rPr>
                <w:rFonts w:hint="eastAsia"/>
                <w:sz w:val="24"/>
              </w:rPr>
              <w:t>序号</w:t>
            </w:r>
          </w:p>
        </w:tc>
        <w:tc>
          <w:tcPr>
            <w:tcW w:w="3328" w:type="dxa"/>
            <w:vAlign w:val="center"/>
          </w:tcPr>
          <w:p>
            <w:pPr>
              <w:jc w:val="center"/>
              <w:rPr>
                <w:sz w:val="24"/>
              </w:rPr>
            </w:pPr>
            <w:r>
              <w:rPr>
                <w:rFonts w:hint="eastAsia"/>
                <w:sz w:val="24"/>
              </w:rPr>
              <w:t>项目名称</w:t>
            </w:r>
          </w:p>
        </w:tc>
        <w:tc>
          <w:tcPr>
            <w:tcW w:w="1236" w:type="dxa"/>
            <w:vAlign w:val="center"/>
          </w:tcPr>
          <w:p>
            <w:pPr>
              <w:jc w:val="center"/>
              <w:rPr>
                <w:sz w:val="24"/>
              </w:rPr>
            </w:pPr>
            <w:r>
              <w:rPr>
                <w:rFonts w:hint="eastAsia"/>
                <w:sz w:val="24"/>
              </w:rPr>
              <w:t>计算基础</w:t>
            </w:r>
          </w:p>
        </w:tc>
        <w:tc>
          <w:tcPr>
            <w:tcW w:w="1573" w:type="dxa"/>
            <w:vAlign w:val="center"/>
          </w:tcPr>
          <w:p>
            <w:pPr>
              <w:jc w:val="center"/>
              <w:rPr>
                <w:sz w:val="24"/>
              </w:rPr>
            </w:pPr>
            <w:r>
              <w:rPr>
                <w:rFonts w:hint="eastAsia"/>
                <w:sz w:val="24"/>
              </w:rPr>
              <w:t>金额(元)</w:t>
            </w:r>
          </w:p>
        </w:tc>
        <w:tc>
          <w:tcPr>
            <w:tcW w:w="1574" w:type="dxa"/>
            <w:gridSpan w:val="2"/>
            <w:vAlign w:val="center"/>
          </w:tcPr>
          <w:p>
            <w:pPr>
              <w:jc w:val="center"/>
              <w:rPr>
                <w:sz w:val="24"/>
              </w:rPr>
            </w:pPr>
            <w:r>
              <w:rPr>
                <w:rFonts w:hint="eastAsia"/>
                <w:sz w:val="24"/>
              </w:rPr>
              <w:t>备注</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96" w:hRule="atLeast"/>
          <w:jc w:val="center"/>
        </w:trPr>
        <w:tc>
          <w:tcPr>
            <w:tcW w:w="1128" w:type="dxa"/>
            <w:vAlign w:val="center"/>
          </w:tcPr>
          <w:p>
            <w:pPr>
              <w:jc w:val="center"/>
              <w:rPr>
                <w:rFonts w:ascii="黑体" w:eastAsia="黑体"/>
                <w:sz w:val="24"/>
              </w:rPr>
            </w:pPr>
            <w:r>
              <w:rPr>
                <w:rFonts w:hint="eastAsia" w:ascii="黑体" w:eastAsia="黑体"/>
                <w:sz w:val="24"/>
              </w:rPr>
              <w:t>1</w:t>
            </w:r>
          </w:p>
        </w:tc>
        <w:tc>
          <w:tcPr>
            <w:tcW w:w="3328" w:type="dxa"/>
            <w:vAlign w:val="center"/>
          </w:tcPr>
          <w:p>
            <w:pPr>
              <w:rPr>
                <w:sz w:val="24"/>
              </w:rPr>
            </w:pPr>
            <w:r>
              <w:rPr>
                <w:rFonts w:hint="eastAsia"/>
                <w:sz w:val="24"/>
              </w:rPr>
              <w:t>暂列金额</w:t>
            </w:r>
          </w:p>
        </w:tc>
        <w:tc>
          <w:tcPr>
            <w:tcW w:w="1236" w:type="dxa"/>
            <w:vAlign w:val="center"/>
          </w:tcPr>
          <w:p>
            <w:pPr>
              <w:jc w:val="center"/>
              <w:rPr>
                <w:sz w:val="24"/>
              </w:rPr>
            </w:pPr>
            <w:r>
              <w:rPr>
                <w:rFonts w:hint="eastAsia"/>
                <w:sz w:val="24"/>
              </w:rPr>
              <w:t>项</w:t>
            </w:r>
          </w:p>
        </w:tc>
        <w:tc>
          <w:tcPr>
            <w:tcW w:w="1573" w:type="dxa"/>
            <w:vAlign w:val="center"/>
          </w:tcPr>
          <w:p>
            <w:pPr>
              <w:jc w:val="center"/>
              <w:rPr>
                <w:sz w:val="24"/>
              </w:rPr>
            </w:pPr>
          </w:p>
        </w:tc>
        <w:tc>
          <w:tcPr>
            <w:tcW w:w="1574" w:type="dxa"/>
            <w:gridSpan w:val="2"/>
            <w:vAlign w:val="center"/>
          </w:tcPr>
          <w:p>
            <w:pPr>
              <w:jc w:val="center"/>
              <w:rPr>
                <w:sz w:val="24"/>
              </w:rPr>
            </w:pPr>
            <w:r>
              <w:rPr>
                <w:rFonts w:hint="eastAsia"/>
                <w:sz w:val="24"/>
              </w:rPr>
              <w:t>明细详见</w:t>
            </w:r>
          </w:p>
          <w:p>
            <w:pPr>
              <w:jc w:val="center"/>
              <w:rPr>
                <w:sz w:val="24"/>
              </w:rPr>
            </w:pPr>
            <w:r>
              <w:rPr>
                <w:rFonts w:hint="eastAsia"/>
                <w:sz w:val="24"/>
              </w:rPr>
              <w:t>表4.12-1</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96" w:hRule="atLeast"/>
          <w:jc w:val="center"/>
        </w:trPr>
        <w:tc>
          <w:tcPr>
            <w:tcW w:w="1128" w:type="dxa"/>
            <w:tcBorders>
              <w:bottom w:val="single" w:color="auto" w:sz="6" w:space="0"/>
            </w:tcBorders>
            <w:vAlign w:val="center"/>
          </w:tcPr>
          <w:p>
            <w:pPr>
              <w:jc w:val="center"/>
              <w:rPr>
                <w:rFonts w:ascii="黑体" w:eastAsia="黑体"/>
                <w:sz w:val="24"/>
              </w:rPr>
            </w:pPr>
            <w:r>
              <w:rPr>
                <w:rFonts w:hint="eastAsia" w:ascii="黑体" w:eastAsia="黑体"/>
                <w:sz w:val="24"/>
              </w:rPr>
              <w:t>2</w:t>
            </w:r>
          </w:p>
        </w:tc>
        <w:tc>
          <w:tcPr>
            <w:tcW w:w="3328" w:type="dxa"/>
            <w:vAlign w:val="center"/>
          </w:tcPr>
          <w:p>
            <w:pPr>
              <w:rPr>
                <w:sz w:val="24"/>
              </w:rPr>
            </w:pPr>
            <w:r>
              <w:rPr>
                <w:rFonts w:hint="eastAsia"/>
                <w:sz w:val="24"/>
              </w:rPr>
              <w:t>特殊项目费用</w:t>
            </w:r>
          </w:p>
        </w:tc>
        <w:tc>
          <w:tcPr>
            <w:tcW w:w="1236" w:type="dxa"/>
            <w:vAlign w:val="center"/>
          </w:tcPr>
          <w:p>
            <w:pPr>
              <w:jc w:val="center"/>
              <w:rPr>
                <w:sz w:val="24"/>
              </w:rPr>
            </w:pPr>
            <w:r>
              <w:rPr>
                <w:rFonts w:hint="eastAsia"/>
                <w:sz w:val="24"/>
              </w:rPr>
              <w:t>项</w:t>
            </w:r>
          </w:p>
        </w:tc>
        <w:tc>
          <w:tcPr>
            <w:tcW w:w="1573" w:type="dxa"/>
            <w:vAlign w:val="center"/>
          </w:tcPr>
          <w:p>
            <w:pPr>
              <w:jc w:val="center"/>
              <w:rPr>
                <w:sz w:val="24"/>
              </w:rPr>
            </w:pPr>
          </w:p>
        </w:tc>
        <w:tc>
          <w:tcPr>
            <w:tcW w:w="1574" w:type="dxa"/>
            <w:gridSpan w:val="2"/>
            <w:vAlign w:val="center"/>
          </w:tcPr>
          <w:p>
            <w:pPr>
              <w:jc w:val="center"/>
              <w:rPr>
                <w:sz w:val="24"/>
              </w:rPr>
            </w:pPr>
            <w:r>
              <w:rPr>
                <w:rFonts w:hint="eastAsia"/>
                <w:sz w:val="24"/>
              </w:rPr>
              <w:t>明细详见</w:t>
            </w:r>
          </w:p>
          <w:p>
            <w:pPr>
              <w:jc w:val="center"/>
              <w:rPr>
                <w:sz w:val="24"/>
              </w:rPr>
            </w:pPr>
            <w:r>
              <w:rPr>
                <w:rFonts w:hint="eastAsia"/>
                <w:sz w:val="24"/>
              </w:rPr>
              <w:t>表4.12-2</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96" w:hRule="atLeast"/>
          <w:jc w:val="center"/>
        </w:trPr>
        <w:tc>
          <w:tcPr>
            <w:tcW w:w="1128" w:type="dxa"/>
            <w:tcBorders>
              <w:top w:val="single" w:color="auto" w:sz="6" w:space="0"/>
            </w:tcBorders>
            <w:vAlign w:val="center"/>
          </w:tcPr>
          <w:p>
            <w:pPr>
              <w:jc w:val="center"/>
              <w:rPr>
                <w:rFonts w:ascii="黑体" w:eastAsia="黑体"/>
                <w:sz w:val="24"/>
              </w:rPr>
            </w:pPr>
            <w:r>
              <w:rPr>
                <w:rFonts w:hint="eastAsia" w:ascii="黑体" w:eastAsia="黑体"/>
                <w:sz w:val="24"/>
              </w:rPr>
              <w:t>3</w:t>
            </w:r>
          </w:p>
        </w:tc>
        <w:tc>
          <w:tcPr>
            <w:tcW w:w="3328" w:type="dxa"/>
            <w:vAlign w:val="center"/>
          </w:tcPr>
          <w:p>
            <w:pPr>
              <w:rPr>
                <w:sz w:val="24"/>
              </w:rPr>
            </w:pPr>
            <w:r>
              <w:rPr>
                <w:rFonts w:hint="eastAsia"/>
                <w:sz w:val="24"/>
              </w:rPr>
              <w:t>计日工</w:t>
            </w:r>
          </w:p>
        </w:tc>
        <w:tc>
          <w:tcPr>
            <w:tcW w:w="1236" w:type="dxa"/>
            <w:vAlign w:val="center"/>
          </w:tcPr>
          <w:p>
            <w:pPr>
              <w:jc w:val="center"/>
              <w:rPr>
                <w:sz w:val="24"/>
              </w:rPr>
            </w:pPr>
          </w:p>
        </w:tc>
        <w:tc>
          <w:tcPr>
            <w:tcW w:w="1573" w:type="dxa"/>
            <w:vAlign w:val="center"/>
          </w:tcPr>
          <w:p>
            <w:pPr>
              <w:jc w:val="center"/>
              <w:rPr>
                <w:sz w:val="24"/>
              </w:rPr>
            </w:pPr>
          </w:p>
        </w:tc>
        <w:tc>
          <w:tcPr>
            <w:tcW w:w="1574" w:type="dxa"/>
            <w:gridSpan w:val="2"/>
            <w:vAlign w:val="center"/>
          </w:tcPr>
          <w:p>
            <w:pPr>
              <w:jc w:val="center"/>
              <w:rPr>
                <w:sz w:val="24"/>
              </w:rPr>
            </w:pPr>
            <w:r>
              <w:rPr>
                <w:rFonts w:hint="eastAsia"/>
                <w:sz w:val="24"/>
              </w:rPr>
              <w:t>明细详见</w:t>
            </w:r>
          </w:p>
          <w:p>
            <w:pPr>
              <w:jc w:val="center"/>
              <w:rPr>
                <w:sz w:val="24"/>
              </w:rPr>
            </w:pPr>
            <w:r>
              <w:rPr>
                <w:rFonts w:hint="eastAsia"/>
                <w:sz w:val="24"/>
              </w:rPr>
              <w:t>表4.12-3</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95" w:hRule="atLeast"/>
          <w:jc w:val="center"/>
        </w:trPr>
        <w:tc>
          <w:tcPr>
            <w:tcW w:w="1128" w:type="dxa"/>
            <w:vAlign w:val="center"/>
          </w:tcPr>
          <w:p>
            <w:pPr>
              <w:jc w:val="center"/>
              <w:rPr>
                <w:rFonts w:ascii="黑体" w:eastAsia="黑体"/>
                <w:sz w:val="24"/>
              </w:rPr>
            </w:pPr>
            <w:r>
              <w:rPr>
                <w:rFonts w:hint="eastAsia" w:ascii="黑体" w:eastAsia="黑体"/>
                <w:sz w:val="24"/>
              </w:rPr>
              <w:t>4</w:t>
            </w:r>
          </w:p>
        </w:tc>
        <w:tc>
          <w:tcPr>
            <w:tcW w:w="3328" w:type="dxa"/>
            <w:vAlign w:val="center"/>
          </w:tcPr>
          <w:p>
            <w:pPr>
              <w:rPr>
                <w:sz w:val="24"/>
              </w:rPr>
            </w:pPr>
            <w:r>
              <w:rPr>
                <w:rFonts w:hint="eastAsia"/>
                <w:sz w:val="24"/>
              </w:rPr>
              <w:t>总承包服务费</w:t>
            </w:r>
          </w:p>
        </w:tc>
        <w:tc>
          <w:tcPr>
            <w:tcW w:w="1236" w:type="dxa"/>
            <w:vAlign w:val="center"/>
          </w:tcPr>
          <w:p>
            <w:pPr>
              <w:jc w:val="center"/>
              <w:rPr>
                <w:sz w:val="24"/>
              </w:rPr>
            </w:pPr>
          </w:p>
        </w:tc>
        <w:tc>
          <w:tcPr>
            <w:tcW w:w="1573" w:type="dxa"/>
            <w:vAlign w:val="center"/>
          </w:tcPr>
          <w:p>
            <w:pPr>
              <w:jc w:val="center"/>
              <w:rPr>
                <w:sz w:val="24"/>
              </w:rPr>
            </w:pPr>
          </w:p>
        </w:tc>
        <w:tc>
          <w:tcPr>
            <w:tcW w:w="1574" w:type="dxa"/>
            <w:gridSpan w:val="2"/>
            <w:vAlign w:val="center"/>
          </w:tcPr>
          <w:p>
            <w:pPr>
              <w:jc w:val="center"/>
              <w:rPr>
                <w:sz w:val="24"/>
              </w:rPr>
            </w:pPr>
            <w:r>
              <w:rPr>
                <w:rFonts w:hint="eastAsia"/>
                <w:sz w:val="24"/>
              </w:rPr>
              <w:t>明细详见</w:t>
            </w:r>
          </w:p>
          <w:p>
            <w:pPr>
              <w:jc w:val="center"/>
              <w:rPr>
                <w:sz w:val="24"/>
              </w:rPr>
            </w:pPr>
            <w:r>
              <w:rPr>
                <w:rFonts w:hint="eastAsia"/>
                <w:sz w:val="24"/>
              </w:rPr>
              <w:t>表4.12-4</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96" w:hRule="atLeast"/>
          <w:jc w:val="center"/>
        </w:trPr>
        <w:tc>
          <w:tcPr>
            <w:tcW w:w="1128" w:type="dxa"/>
            <w:vAlign w:val="center"/>
          </w:tcPr>
          <w:p>
            <w:pPr>
              <w:jc w:val="center"/>
              <w:rPr>
                <w:rFonts w:ascii="黑体" w:eastAsia="黑体"/>
                <w:sz w:val="24"/>
              </w:rPr>
            </w:pPr>
          </w:p>
        </w:tc>
        <w:tc>
          <w:tcPr>
            <w:tcW w:w="3328" w:type="dxa"/>
            <w:vAlign w:val="center"/>
          </w:tcPr>
          <w:p>
            <w:pPr>
              <w:rPr>
                <w:sz w:val="24"/>
              </w:rPr>
            </w:pPr>
          </w:p>
        </w:tc>
        <w:tc>
          <w:tcPr>
            <w:tcW w:w="1236" w:type="dxa"/>
            <w:vAlign w:val="center"/>
          </w:tcPr>
          <w:p>
            <w:pPr>
              <w:jc w:val="center"/>
              <w:rPr>
                <w:sz w:val="24"/>
              </w:rPr>
            </w:pPr>
          </w:p>
        </w:tc>
        <w:tc>
          <w:tcPr>
            <w:tcW w:w="1573" w:type="dxa"/>
            <w:vAlign w:val="center"/>
          </w:tcPr>
          <w:p>
            <w:pPr>
              <w:jc w:val="center"/>
              <w:rPr>
                <w:sz w:val="24"/>
              </w:rPr>
            </w:pPr>
          </w:p>
        </w:tc>
        <w:tc>
          <w:tcPr>
            <w:tcW w:w="1574" w:type="dxa"/>
            <w:gridSpan w:val="2"/>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96" w:hRule="atLeast"/>
          <w:jc w:val="center"/>
        </w:trPr>
        <w:tc>
          <w:tcPr>
            <w:tcW w:w="1128" w:type="dxa"/>
            <w:vAlign w:val="center"/>
          </w:tcPr>
          <w:p>
            <w:pPr>
              <w:jc w:val="center"/>
              <w:rPr>
                <w:rFonts w:ascii="黑体" w:eastAsia="黑体"/>
                <w:sz w:val="24"/>
              </w:rPr>
            </w:pPr>
          </w:p>
        </w:tc>
        <w:tc>
          <w:tcPr>
            <w:tcW w:w="3328" w:type="dxa"/>
            <w:vAlign w:val="center"/>
          </w:tcPr>
          <w:p>
            <w:pPr>
              <w:rPr>
                <w:sz w:val="24"/>
              </w:rPr>
            </w:pPr>
          </w:p>
        </w:tc>
        <w:tc>
          <w:tcPr>
            <w:tcW w:w="1236" w:type="dxa"/>
            <w:vAlign w:val="center"/>
          </w:tcPr>
          <w:p>
            <w:pPr>
              <w:jc w:val="center"/>
              <w:rPr>
                <w:sz w:val="24"/>
              </w:rPr>
            </w:pPr>
          </w:p>
        </w:tc>
        <w:tc>
          <w:tcPr>
            <w:tcW w:w="1573" w:type="dxa"/>
            <w:vAlign w:val="center"/>
          </w:tcPr>
          <w:p>
            <w:pPr>
              <w:jc w:val="center"/>
              <w:rPr>
                <w:sz w:val="24"/>
              </w:rPr>
            </w:pPr>
          </w:p>
        </w:tc>
        <w:tc>
          <w:tcPr>
            <w:tcW w:w="1574" w:type="dxa"/>
            <w:gridSpan w:val="2"/>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96" w:hRule="atLeast"/>
          <w:jc w:val="center"/>
        </w:trPr>
        <w:tc>
          <w:tcPr>
            <w:tcW w:w="1128" w:type="dxa"/>
            <w:vAlign w:val="center"/>
          </w:tcPr>
          <w:p>
            <w:pPr>
              <w:jc w:val="center"/>
              <w:rPr>
                <w:sz w:val="24"/>
              </w:rPr>
            </w:pPr>
          </w:p>
        </w:tc>
        <w:tc>
          <w:tcPr>
            <w:tcW w:w="3328" w:type="dxa"/>
            <w:vAlign w:val="center"/>
          </w:tcPr>
          <w:p>
            <w:pPr>
              <w:rPr>
                <w:sz w:val="24"/>
              </w:rPr>
            </w:pPr>
          </w:p>
        </w:tc>
        <w:tc>
          <w:tcPr>
            <w:tcW w:w="1236" w:type="dxa"/>
            <w:vAlign w:val="center"/>
          </w:tcPr>
          <w:p>
            <w:pPr>
              <w:jc w:val="center"/>
              <w:rPr>
                <w:sz w:val="24"/>
              </w:rPr>
            </w:pPr>
          </w:p>
        </w:tc>
        <w:tc>
          <w:tcPr>
            <w:tcW w:w="1573" w:type="dxa"/>
            <w:vAlign w:val="center"/>
          </w:tcPr>
          <w:p>
            <w:pPr>
              <w:jc w:val="center"/>
              <w:rPr>
                <w:sz w:val="24"/>
              </w:rPr>
            </w:pPr>
          </w:p>
        </w:tc>
        <w:tc>
          <w:tcPr>
            <w:tcW w:w="1574" w:type="dxa"/>
            <w:gridSpan w:val="2"/>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95" w:hRule="atLeast"/>
          <w:jc w:val="center"/>
        </w:trPr>
        <w:tc>
          <w:tcPr>
            <w:tcW w:w="1128" w:type="dxa"/>
            <w:vAlign w:val="center"/>
          </w:tcPr>
          <w:p>
            <w:pPr>
              <w:jc w:val="center"/>
              <w:rPr>
                <w:sz w:val="24"/>
              </w:rPr>
            </w:pPr>
          </w:p>
        </w:tc>
        <w:tc>
          <w:tcPr>
            <w:tcW w:w="3328" w:type="dxa"/>
            <w:vAlign w:val="center"/>
          </w:tcPr>
          <w:p>
            <w:pPr>
              <w:rPr>
                <w:sz w:val="24"/>
              </w:rPr>
            </w:pPr>
          </w:p>
        </w:tc>
        <w:tc>
          <w:tcPr>
            <w:tcW w:w="1236" w:type="dxa"/>
            <w:vAlign w:val="center"/>
          </w:tcPr>
          <w:p>
            <w:pPr>
              <w:jc w:val="center"/>
              <w:rPr>
                <w:sz w:val="24"/>
              </w:rPr>
            </w:pPr>
          </w:p>
        </w:tc>
        <w:tc>
          <w:tcPr>
            <w:tcW w:w="1573" w:type="dxa"/>
            <w:vAlign w:val="center"/>
          </w:tcPr>
          <w:p>
            <w:pPr>
              <w:jc w:val="center"/>
              <w:rPr>
                <w:sz w:val="24"/>
              </w:rPr>
            </w:pPr>
          </w:p>
        </w:tc>
        <w:tc>
          <w:tcPr>
            <w:tcW w:w="1574" w:type="dxa"/>
            <w:gridSpan w:val="2"/>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96" w:hRule="atLeast"/>
          <w:jc w:val="center"/>
        </w:trPr>
        <w:tc>
          <w:tcPr>
            <w:tcW w:w="1128" w:type="dxa"/>
            <w:vAlign w:val="center"/>
          </w:tcPr>
          <w:p>
            <w:pPr>
              <w:jc w:val="center"/>
              <w:rPr>
                <w:sz w:val="24"/>
              </w:rPr>
            </w:pPr>
          </w:p>
        </w:tc>
        <w:tc>
          <w:tcPr>
            <w:tcW w:w="3328" w:type="dxa"/>
            <w:vAlign w:val="center"/>
          </w:tcPr>
          <w:p>
            <w:pPr>
              <w:rPr>
                <w:sz w:val="24"/>
              </w:rPr>
            </w:pPr>
          </w:p>
        </w:tc>
        <w:tc>
          <w:tcPr>
            <w:tcW w:w="1236" w:type="dxa"/>
            <w:vAlign w:val="center"/>
          </w:tcPr>
          <w:p>
            <w:pPr>
              <w:jc w:val="center"/>
              <w:rPr>
                <w:sz w:val="24"/>
              </w:rPr>
            </w:pPr>
          </w:p>
        </w:tc>
        <w:tc>
          <w:tcPr>
            <w:tcW w:w="1573" w:type="dxa"/>
            <w:vAlign w:val="center"/>
          </w:tcPr>
          <w:p>
            <w:pPr>
              <w:jc w:val="center"/>
              <w:rPr>
                <w:sz w:val="24"/>
              </w:rPr>
            </w:pPr>
          </w:p>
        </w:tc>
        <w:tc>
          <w:tcPr>
            <w:tcW w:w="1574" w:type="dxa"/>
            <w:gridSpan w:val="2"/>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5692" w:type="dxa"/>
            <w:gridSpan w:val="3"/>
            <w:vAlign w:val="center"/>
          </w:tcPr>
          <w:p>
            <w:pPr>
              <w:jc w:val="center"/>
              <w:rPr>
                <w:sz w:val="24"/>
              </w:rPr>
            </w:pPr>
            <w:r>
              <w:rPr>
                <w:rFonts w:hint="eastAsia"/>
                <w:sz w:val="24"/>
              </w:rPr>
              <w:t>合计</w:t>
            </w:r>
          </w:p>
        </w:tc>
        <w:tc>
          <w:tcPr>
            <w:tcW w:w="1579" w:type="dxa"/>
            <w:gridSpan w:val="2"/>
            <w:vAlign w:val="center"/>
          </w:tcPr>
          <w:p>
            <w:pPr>
              <w:jc w:val="center"/>
              <w:rPr>
                <w:sz w:val="24"/>
              </w:rPr>
            </w:pPr>
          </w:p>
        </w:tc>
        <w:tc>
          <w:tcPr>
            <w:tcW w:w="1574" w:type="dxa"/>
            <w:gridSpan w:val="2"/>
            <w:vAlign w:val="center"/>
          </w:tcPr>
          <w:p>
            <w:pPr>
              <w:jc w:val="center"/>
              <w:rPr>
                <w:sz w:val="24"/>
              </w:rPr>
            </w:pPr>
            <w:r>
              <w:rPr>
                <w:rFonts w:hint="eastAsia"/>
                <w:sz w:val="24"/>
              </w:rPr>
              <w:t>—</w:t>
            </w:r>
          </w:p>
        </w:tc>
      </w:tr>
    </w:tbl>
    <w:p>
      <w:pPr>
        <w:spacing w:before="143" w:beforeLines="50"/>
        <w:rPr>
          <w:sz w:val="24"/>
        </w:rPr>
      </w:pPr>
    </w:p>
    <w:p>
      <w:pPr>
        <w:rPr>
          <w:sz w:val="24"/>
        </w:rPr>
      </w:pPr>
      <w:r>
        <w:rPr>
          <w:sz w:val="24"/>
        </w:rPr>
        <w:br w:type="page"/>
      </w:r>
    </w:p>
    <w:p>
      <w:pPr>
        <w:rPr>
          <w:rFonts w:ascii="黑体" w:eastAsia="黑体"/>
          <w:sz w:val="24"/>
        </w:rPr>
      </w:pPr>
      <w:r>
        <w:rPr>
          <w:rFonts w:hint="eastAsia" w:ascii="黑体" w:eastAsia="黑体"/>
          <w:sz w:val="24"/>
        </w:rPr>
        <w:t>4.12-1暂列金额明细表</w:t>
      </w:r>
    </w:p>
    <w:p>
      <w:pPr>
        <w:spacing w:before="143" w:beforeLines="50" w:after="143" w:afterLines="50"/>
        <w:jc w:val="center"/>
        <w:rPr>
          <w:rFonts w:ascii="黑体" w:eastAsia="黑体"/>
          <w:sz w:val="24"/>
        </w:rPr>
      </w:pPr>
      <w:r>
        <w:rPr>
          <w:rFonts w:hint="eastAsia" w:ascii="黑体" w:eastAsia="黑体"/>
          <w:sz w:val="24"/>
        </w:rPr>
        <w:t>暂列金额明细表</w:t>
      </w:r>
    </w:p>
    <w:p>
      <w:pPr>
        <w:ind w:firstLine="600" w:firstLineChars="250"/>
        <w:rPr>
          <w:sz w:val="24"/>
        </w:rPr>
      </w:pPr>
      <w:r>
        <w:rPr>
          <w:rFonts w:hint="eastAsia"/>
          <w:sz w:val="24"/>
        </w:rPr>
        <w:t>工程名称：                    标段                    第  页  共  页</w:t>
      </w:r>
    </w:p>
    <w:tbl>
      <w:tblPr>
        <w:tblStyle w:val="38"/>
        <w:tblW w:w="9557"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0" w:type="dxa"/>
          <w:left w:w="108" w:type="dxa"/>
          <w:bottom w:w="0" w:type="dxa"/>
          <w:right w:w="108" w:type="dxa"/>
        </w:tblCellMar>
      </w:tblPr>
      <w:tblGrid>
        <w:gridCol w:w="923"/>
        <w:gridCol w:w="3465"/>
        <w:gridCol w:w="1723"/>
        <w:gridCol w:w="1723"/>
        <w:gridCol w:w="1723"/>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1157" w:hRule="atLeast"/>
          <w:jc w:val="center"/>
        </w:trPr>
        <w:tc>
          <w:tcPr>
            <w:tcW w:w="923" w:type="dxa"/>
            <w:vAlign w:val="center"/>
          </w:tcPr>
          <w:p>
            <w:pPr>
              <w:jc w:val="center"/>
              <w:rPr>
                <w:sz w:val="24"/>
              </w:rPr>
            </w:pPr>
            <w:r>
              <w:rPr>
                <w:rFonts w:hint="eastAsia"/>
                <w:sz w:val="24"/>
              </w:rPr>
              <w:t>序号</w:t>
            </w:r>
          </w:p>
        </w:tc>
        <w:tc>
          <w:tcPr>
            <w:tcW w:w="3465" w:type="dxa"/>
            <w:vAlign w:val="center"/>
          </w:tcPr>
          <w:p>
            <w:pPr>
              <w:jc w:val="center"/>
              <w:rPr>
                <w:sz w:val="24"/>
              </w:rPr>
            </w:pPr>
            <w:r>
              <w:rPr>
                <w:rFonts w:hint="eastAsia"/>
                <w:sz w:val="24"/>
              </w:rPr>
              <w:t>项目名称</w:t>
            </w:r>
          </w:p>
        </w:tc>
        <w:tc>
          <w:tcPr>
            <w:tcW w:w="1723" w:type="dxa"/>
            <w:vAlign w:val="center"/>
          </w:tcPr>
          <w:p>
            <w:pPr>
              <w:jc w:val="center"/>
              <w:rPr>
                <w:sz w:val="24"/>
              </w:rPr>
            </w:pPr>
            <w:r>
              <w:rPr>
                <w:rFonts w:hint="eastAsia"/>
                <w:sz w:val="24"/>
              </w:rPr>
              <w:t>计量单位</w:t>
            </w:r>
          </w:p>
        </w:tc>
        <w:tc>
          <w:tcPr>
            <w:tcW w:w="1723" w:type="dxa"/>
            <w:vAlign w:val="center"/>
          </w:tcPr>
          <w:p>
            <w:pPr>
              <w:jc w:val="center"/>
              <w:rPr>
                <w:sz w:val="24"/>
              </w:rPr>
            </w:pPr>
            <w:r>
              <w:rPr>
                <w:rFonts w:hint="eastAsia"/>
                <w:sz w:val="24"/>
              </w:rPr>
              <w:t>暂列金额</w:t>
            </w:r>
          </w:p>
          <w:p>
            <w:pPr>
              <w:jc w:val="center"/>
              <w:rPr>
                <w:sz w:val="24"/>
              </w:rPr>
            </w:pPr>
            <w:r>
              <w:rPr>
                <w:rFonts w:hint="eastAsia"/>
                <w:sz w:val="24"/>
              </w:rPr>
              <w:t>(元)</w:t>
            </w:r>
          </w:p>
        </w:tc>
        <w:tc>
          <w:tcPr>
            <w:tcW w:w="1723" w:type="dxa"/>
            <w:vAlign w:val="center"/>
          </w:tcPr>
          <w:p>
            <w:pPr>
              <w:jc w:val="center"/>
              <w:rPr>
                <w:sz w:val="24"/>
              </w:rPr>
            </w:pPr>
            <w:r>
              <w:rPr>
                <w:rFonts w:hint="eastAsia"/>
                <w:sz w:val="24"/>
              </w:rPr>
              <w:t>备注</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923" w:type="dxa"/>
            <w:vAlign w:val="center"/>
          </w:tcPr>
          <w:p>
            <w:pPr>
              <w:jc w:val="center"/>
              <w:rPr>
                <w:sz w:val="24"/>
              </w:rPr>
            </w:pPr>
          </w:p>
        </w:tc>
        <w:tc>
          <w:tcPr>
            <w:tcW w:w="3465"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923" w:type="dxa"/>
            <w:tcBorders>
              <w:bottom w:val="single" w:color="auto" w:sz="6" w:space="0"/>
            </w:tcBorders>
            <w:vAlign w:val="center"/>
          </w:tcPr>
          <w:p>
            <w:pPr>
              <w:jc w:val="center"/>
              <w:rPr>
                <w:rFonts w:ascii="黑体" w:eastAsia="黑体"/>
                <w:sz w:val="24"/>
              </w:rPr>
            </w:pPr>
          </w:p>
        </w:tc>
        <w:tc>
          <w:tcPr>
            <w:tcW w:w="3465" w:type="dxa"/>
            <w:vAlign w:val="center"/>
          </w:tcPr>
          <w:p>
            <w:pPr>
              <w:rPr>
                <w:sz w:val="24"/>
              </w:rPr>
            </w:pPr>
          </w:p>
        </w:tc>
        <w:tc>
          <w:tcPr>
            <w:tcW w:w="1723"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923" w:type="dxa"/>
            <w:tcBorders>
              <w:top w:val="single" w:color="auto" w:sz="6" w:space="0"/>
            </w:tcBorders>
            <w:vAlign w:val="center"/>
          </w:tcPr>
          <w:p>
            <w:pPr>
              <w:jc w:val="center"/>
              <w:rPr>
                <w:rFonts w:ascii="黑体" w:eastAsia="黑体"/>
                <w:sz w:val="24"/>
              </w:rPr>
            </w:pPr>
          </w:p>
        </w:tc>
        <w:tc>
          <w:tcPr>
            <w:tcW w:w="3465" w:type="dxa"/>
            <w:vAlign w:val="center"/>
          </w:tcPr>
          <w:p>
            <w:pPr>
              <w:rPr>
                <w:sz w:val="24"/>
              </w:rPr>
            </w:pPr>
          </w:p>
        </w:tc>
        <w:tc>
          <w:tcPr>
            <w:tcW w:w="1723"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923" w:type="dxa"/>
            <w:vAlign w:val="center"/>
          </w:tcPr>
          <w:p>
            <w:pPr>
              <w:jc w:val="center"/>
              <w:rPr>
                <w:rFonts w:ascii="黑体" w:eastAsia="黑体"/>
                <w:sz w:val="24"/>
              </w:rPr>
            </w:pPr>
          </w:p>
        </w:tc>
        <w:tc>
          <w:tcPr>
            <w:tcW w:w="3465" w:type="dxa"/>
            <w:vAlign w:val="center"/>
          </w:tcPr>
          <w:p>
            <w:pPr>
              <w:rPr>
                <w:sz w:val="24"/>
              </w:rPr>
            </w:pPr>
          </w:p>
        </w:tc>
        <w:tc>
          <w:tcPr>
            <w:tcW w:w="1723"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923" w:type="dxa"/>
            <w:vAlign w:val="center"/>
          </w:tcPr>
          <w:p>
            <w:pPr>
              <w:jc w:val="center"/>
              <w:rPr>
                <w:rFonts w:ascii="黑体" w:eastAsia="黑体"/>
                <w:sz w:val="24"/>
              </w:rPr>
            </w:pPr>
          </w:p>
        </w:tc>
        <w:tc>
          <w:tcPr>
            <w:tcW w:w="3465" w:type="dxa"/>
            <w:vAlign w:val="center"/>
          </w:tcPr>
          <w:p>
            <w:pPr>
              <w:rPr>
                <w:sz w:val="24"/>
              </w:rPr>
            </w:pPr>
          </w:p>
        </w:tc>
        <w:tc>
          <w:tcPr>
            <w:tcW w:w="1723"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923" w:type="dxa"/>
            <w:vAlign w:val="center"/>
          </w:tcPr>
          <w:p>
            <w:pPr>
              <w:jc w:val="center"/>
              <w:rPr>
                <w:rFonts w:ascii="黑体" w:eastAsia="黑体"/>
                <w:sz w:val="24"/>
              </w:rPr>
            </w:pPr>
          </w:p>
        </w:tc>
        <w:tc>
          <w:tcPr>
            <w:tcW w:w="3465" w:type="dxa"/>
            <w:vAlign w:val="center"/>
          </w:tcPr>
          <w:p>
            <w:pPr>
              <w:rPr>
                <w:sz w:val="24"/>
              </w:rPr>
            </w:pPr>
          </w:p>
        </w:tc>
        <w:tc>
          <w:tcPr>
            <w:tcW w:w="1723"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923" w:type="dxa"/>
            <w:vAlign w:val="center"/>
          </w:tcPr>
          <w:p>
            <w:pPr>
              <w:jc w:val="center"/>
              <w:rPr>
                <w:sz w:val="24"/>
              </w:rPr>
            </w:pPr>
          </w:p>
        </w:tc>
        <w:tc>
          <w:tcPr>
            <w:tcW w:w="3465" w:type="dxa"/>
            <w:vAlign w:val="center"/>
          </w:tcPr>
          <w:p>
            <w:pPr>
              <w:rPr>
                <w:sz w:val="24"/>
              </w:rPr>
            </w:pPr>
          </w:p>
        </w:tc>
        <w:tc>
          <w:tcPr>
            <w:tcW w:w="1723"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67" w:hRule="atLeast"/>
          <w:jc w:val="center"/>
        </w:trPr>
        <w:tc>
          <w:tcPr>
            <w:tcW w:w="923" w:type="dxa"/>
            <w:vAlign w:val="center"/>
          </w:tcPr>
          <w:p>
            <w:pPr>
              <w:jc w:val="center"/>
              <w:rPr>
                <w:sz w:val="24"/>
              </w:rPr>
            </w:pPr>
          </w:p>
        </w:tc>
        <w:tc>
          <w:tcPr>
            <w:tcW w:w="3465" w:type="dxa"/>
            <w:vAlign w:val="center"/>
          </w:tcPr>
          <w:p>
            <w:pPr>
              <w:rPr>
                <w:sz w:val="24"/>
              </w:rPr>
            </w:pPr>
          </w:p>
        </w:tc>
        <w:tc>
          <w:tcPr>
            <w:tcW w:w="1723"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923" w:type="dxa"/>
            <w:vAlign w:val="center"/>
          </w:tcPr>
          <w:p>
            <w:pPr>
              <w:jc w:val="center"/>
              <w:rPr>
                <w:sz w:val="24"/>
              </w:rPr>
            </w:pPr>
          </w:p>
        </w:tc>
        <w:tc>
          <w:tcPr>
            <w:tcW w:w="3465" w:type="dxa"/>
            <w:vAlign w:val="center"/>
          </w:tcPr>
          <w:p>
            <w:pPr>
              <w:rPr>
                <w:sz w:val="24"/>
              </w:rPr>
            </w:pPr>
          </w:p>
        </w:tc>
        <w:tc>
          <w:tcPr>
            <w:tcW w:w="1723"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923" w:type="dxa"/>
            <w:vAlign w:val="center"/>
          </w:tcPr>
          <w:p>
            <w:pPr>
              <w:jc w:val="center"/>
              <w:rPr>
                <w:sz w:val="24"/>
              </w:rPr>
            </w:pPr>
          </w:p>
        </w:tc>
        <w:tc>
          <w:tcPr>
            <w:tcW w:w="3465" w:type="dxa"/>
            <w:vAlign w:val="center"/>
          </w:tcPr>
          <w:p>
            <w:pPr>
              <w:rPr>
                <w:sz w:val="24"/>
              </w:rPr>
            </w:pPr>
          </w:p>
        </w:tc>
        <w:tc>
          <w:tcPr>
            <w:tcW w:w="1723" w:type="dxa"/>
            <w:vAlign w:val="center"/>
          </w:tcPr>
          <w:p>
            <w:pPr>
              <w:jc w:val="center"/>
              <w:rPr>
                <w:sz w:val="24"/>
              </w:rPr>
            </w:pPr>
          </w:p>
        </w:tc>
        <w:tc>
          <w:tcPr>
            <w:tcW w:w="1723" w:type="dxa"/>
            <w:vAlign w:val="center"/>
          </w:tcPr>
          <w:p>
            <w:pPr>
              <w:jc w:val="center"/>
              <w:rPr>
                <w:sz w:val="24"/>
              </w:rPr>
            </w:pPr>
          </w:p>
        </w:tc>
        <w:tc>
          <w:tcPr>
            <w:tcW w:w="1723" w:type="dxa"/>
            <w:vAlign w:val="center"/>
          </w:tcPr>
          <w:p>
            <w:pPr>
              <w:jc w:val="center"/>
              <w:rPr>
                <w:sz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6111" w:type="dxa"/>
            <w:gridSpan w:val="3"/>
            <w:vAlign w:val="center"/>
          </w:tcPr>
          <w:p>
            <w:pPr>
              <w:jc w:val="center"/>
              <w:rPr>
                <w:sz w:val="24"/>
              </w:rPr>
            </w:pPr>
            <w:r>
              <w:rPr>
                <w:rFonts w:hint="eastAsia"/>
                <w:sz w:val="24"/>
              </w:rPr>
              <w:t>合计</w:t>
            </w:r>
          </w:p>
        </w:tc>
        <w:tc>
          <w:tcPr>
            <w:tcW w:w="1723" w:type="dxa"/>
            <w:vAlign w:val="center"/>
          </w:tcPr>
          <w:p>
            <w:pPr>
              <w:jc w:val="center"/>
              <w:rPr>
                <w:sz w:val="24"/>
              </w:rPr>
            </w:pPr>
          </w:p>
        </w:tc>
        <w:tc>
          <w:tcPr>
            <w:tcW w:w="1723" w:type="dxa"/>
            <w:vAlign w:val="center"/>
          </w:tcPr>
          <w:p>
            <w:pPr>
              <w:jc w:val="center"/>
              <w:rPr>
                <w:sz w:val="24"/>
              </w:rPr>
            </w:pPr>
            <w:r>
              <w:rPr>
                <w:rFonts w:hint="eastAsia"/>
                <w:sz w:val="24"/>
              </w:rPr>
              <w:t>—</w:t>
            </w:r>
          </w:p>
        </w:tc>
      </w:tr>
    </w:tbl>
    <w:p>
      <w:pPr>
        <w:spacing w:before="143" w:beforeLines="50"/>
        <w:ind w:firstLine="360" w:firstLineChars="150"/>
        <w:rPr>
          <w:rFonts w:ascii="黑体" w:eastAsia="黑体"/>
          <w:sz w:val="24"/>
        </w:rPr>
      </w:pPr>
      <w:r>
        <w:rPr>
          <w:rFonts w:hint="eastAsia" w:ascii="宋体" w:hAnsi="宋体" w:cs="宋体"/>
          <w:kern w:val="0"/>
          <w:sz w:val="24"/>
        </w:rPr>
        <w:t>注：响应文件中该表应同采购人在工程量清单中提供的该表内容完全一致。</w:t>
      </w:r>
    </w:p>
    <w:p>
      <w:pPr>
        <w:rPr>
          <w:rFonts w:ascii="黑体" w:eastAsia="黑体"/>
          <w:sz w:val="24"/>
        </w:rPr>
      </w:pPr>
      <w:r>
        <w:rPr>
          <w:rFonts w:ascii="黑体" w:eastAsia="黑体"/>
          <w:sz w:val="24"/>
        </w:rPr>
        <w:br w:type="page"/>
      </w:r>
    </w:p>
    <w:p>
      <w:pPr>
        <w:rPr>
          <w:rFonts w:ascii="黑体" w:eastAsia="黑体"/>
          <w:sz w:val="24"/>
        </w:rPr>
      </w:pPr>
      <w:r>
        <w:rPr>
          <w:rFonts w:hint="eastAsia" w:ascii="黑体" w:eastAsia="黑体"/>
          <w:sz w:val="24"/>
        </w:rPr>
        <w:t>4.12-2特殊项目暂估单价表</w:t>
      </w:r>
    </w:p>
    <w:p>
      <w:pPr>
        <w:spacing w:before="143" w:beforeLines="50" w:after="143" w:afterLines="50"/>
        <w:jc w:val="center"/>
        <w:rPr>
          <w:rFonts w:ascii="黑体" w:eastAsia="黑体"/>
          <w:sz w:val="24"/>
        </w:rPr>
      </w:pPr>
      <w:r>
        <w:rPr>
          <w:rFonts w:hint="eastAsia" w:ascii="黑体" w:eastAsia="黑体"/>
          <w:sz w:val="24"/>
        </w:rPr>
        <w:t>特殊项目暂估单价表</w:t>
      </w:r>
    </w:p>
    <w:p>
      <w:pPr>
        <w:spacing w:line="400" w:lineRule="exact"/>
        <w:rPr>
          <w:iCs/>
          <w:sz w:val="24"/>
        </w:rPr>
      </w:pPr>
      <w:r>
        <w:rPr>
          <w:rFonts w:hint="eastAsia"/>
          <w:iCs/>
          <w:sz w:val="24"/>
        </w:rPr>
        <w:t>工程名称 ：                        标段：                  第   页   共   页</w:t>
      </w:r>
    </w:p>
    <w:tbl>
      <w:tblPr>
        <w:tblStyle w:val="38"/>
        <w:tblW w:w="9180" w:type="dxa"/>
        <w:tblInd w:w="108" w:type="dxa"/>
        <w:tblLayout w:type="fixed"/>
        <w:tblCellMar>
          <w:top w:w="0" w:type="dxa"/>
          <w:left w:w="108" w:type="dxa"/>
          <w:bottom w:w="0" w:type="dxa"/>
          <w:right w:w="108" w:type="dxa"/>
        </w:tblCellMar>
      </w:tblPr>
      <w:tblGrid>
        <w:gridCol w:w="540"/>
        <w:gridCol w:w="1440"/>
        <w:gridCol w:w="1980"/>
        <w:gridCol w:w="720"/>
        <w:gridCol w:w="2160"/>
        <w:gridCol w:w="1260"/>
        <w:gridCol w:w="1080"/>
      </w:tblGrid>
      <w:tr>
        <w:tblPrEx>
          <w:tblCellMar>
            <w:top w:w="0" w:type="dxa"/>
            <w:left w:w="108" w:type="dxa"/>
            <w:bottom w:w="0" w:type="dxa"/>
            <w:right w:w="108" w:type="dxa"/>
          </w:tblCellMar>
        </w:tblPrEx>
        <w:trPr>
          <w:trHeight w:val="567" w:hRule="atLeast"/>
        </w:trPr>
        <w:tc>
          <w:tcPr>
            <w:tcW w:w="540" w:type="dxa"/>
            <w:tcBorders>
              <w:top w:val="single" w:color="auto"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Cs/>
                <w:kern w:val="0"/>
                <w:sz w:val="24"/>
              </w:rPr>
            </w:pPr>
            <w:r>
              <w:rPr>
                <w:rFonts w:hint="eastAsia" w:ascii="宋体" w:hAnsi="宋体" w:cs="宋体"/>
                <w:iCs/>
                <w:kern w:val="0"/>
                <w:sz w:val="24"/>
              </w:rPr>
              <w:t>序号</w:t>
            </w:r>
          </w:p>
        </w:tc>
        <w:tc>
          <w:tcPr>
            <w:tcW w:w="1440" w:type="dxa"/>
            <w:tcBorders>
              <w:top w:val="single" w:color="auto" w:sz="8" w:space="0"/>
              <w:left w:val="nil"/>
              <w:bottom w:val="single" w:color="000000" w:sz="4" w:space="0"/>
              <w:right w:val="single" w:color="auto" w:sz="4" w:space="0"/>
            </w:tcBorders>
            <w:vAlign w:val="center"/>
          </w:tcPr>
          <w:p>
            <w:pPr>
              <w:widowControl/>
              <w:spacing w:line="400" w:lineRule="exact"/>
              <w:jc w:val="center"/>
              <w:rPr>
                <w:rFonts w:ascii="宋体" w:hAnsi="宋体" w:cs="宋体"/>
                <w:iCs/>
                <w:kern w:val="0"/>
                <w:sz w:val="24"/>
              </w:rPr>
            </w:pPr>
            <w:r>
              <w:rPr>
                <w:rFonts w:hint="eastAsia" w:ascii="宋体" w:hAnsi="宋体" w:cs="宋体"/>
                <w:iCs/>
                <w:kern w:val="0"/>
                <w:sz w:val="24"/>
              </w:rPr>
              <w:t>特殊项目名称</w:t>
            </w:r>
          </w:p>
        </w:tc>
        <w:tc>
          <w:tcPr>
            <w:tcW w:w="1980" w:type="dxa"/>
            <w:tcBorders>
              <w:top w:val="single" w:color="auto" w:sz="8" w:space="0"/>
              <w:left w:val="single" w:color="auto" w:sz="4" w:space="0"/>
              <w:bottom w:val="single" w:color="000000" w:sz="4" w:space="0"/>
              <w:right w:val="single" w:color="000000" w:sz="4" w:space="0"/>
            </w:tcBorders>
            <w:vAlign w:val="center"/>
          </w:tcPr>
          <w:p>
            <w:pPr>
              <w:widowControl/>
              <w:spacing w:line="400" w:lineRule="exact"/>
              <w:jc w:val="center"/>
              <w:rPr>
                <w:rFonts w:ascii="宋体" w:hAnsi="宋体" w:cs="宋体"/>
                <w:iCs/>
                <w:kern w:val="0"/>
                <w:sz w:val="24"/>
              </w:rPr>
            </w:pPr>
            <w:r>
              <w:rPr>
                <w:rFonts w:hint="eastAsia" w:ascii="宋体" w:hAnsi="宋体" w:cs="宋体"/>
                <w:iCs/>
                <w:kern w:val="0"/>
                <w:sz w:val="24"/>
              </w:rPr>
              <w:t>内容、范围</w:t>
            </w:r>
          </w:p>
        </w:tc>
        <w:tc>
          <w:tcPr>
            <w:tcW w:w="720" w:type="dxa"/>
            <w:tcBorders>
              <w:top w:val="single" w:color="auto" w:sz="8" w:space="0"/>
              <w:left w:val="single" w:color="auto" w:sz="4" w:space="0"/>
              <w:bottom w:val="single" w:color="000000" w:sz="4" w:space="0"/>
              <w:right w:val="single" w:color="000000" w:sz="4" w:space="0"/>
            </w:tcBorders>
            <w:vAlign w:val="center"/>
          </w:tcPr>
          <w:p>
            <w:pPr>
              <w:widowControl/>
              <w:spacing w:line="400" w:lineRule="exact"/>
              <w:jc w:val="center"/>
              <w:rPr>
                <w:rFonts w:ascii="宋体" w:hAnsi="宋体" w:cs="宋体"/>
                <w:iCs/>
                <w:kern w:val="0"/>
                <w:sz w:val="24"/>
              </w:rPr>
            </w:pPr>
            <w:r>
              <w:rPr>
                <w:rFonts w:hint="eastAsia" w:ascii="宋体" w:hAnsi="宋体" w:cs="宋体"/>
                <w:iCs/>
                <w:kern w:val="0"/>
                <w:sz w:val="24"/>
              </w:rPr>
              <w:t>计量单位</w:t>
            </w:r>
          </w:p>
        </w:tc>
        <w:tc>
          <w:tcPr>
            <w:tcW w:w="216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iCs/>
                <w:kern w:val="0"/>
                <w:sz w:val="24"/>
              </w:rPr>
            </w:pPr>
            <w:r>
              <w:rPr>
                <w:rFonts w:hint="eastAsia" w:ascii="宋体" w:hAnsi="宋体" w:cs="宋体"/>
                <w:iCs/>
                <w:kern w:val="0"/>
                <w:sz w:val="24"/>
              </w:rPr>
              <w:t>计算方法</w:t>
            </w:r>
          </w:p>
        </w:tc>
        <w:tc>
          <w:tcPr>
            <w:tcW w:w="126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iCs/>
                <w:kern w:val="0"/>
                <w:sz w:val="24"/>
              </w:rPr>
            </w:pPr>
            <w:r>
              <w:rPr>
                <w:rFonts w:hint="eastAsia" w:ascii="宋体" w:hAnsi="宋体" w:cs="宋体"/>
                <w:iCs/>
                <w:kern w:val="0"/>
                <w:sz w:val="24"/>
              </w:rPr>
              <w:t>金额（元）</w:t>
            </w:r>
          </w:p>
        </w:tc>
        <w:tc>
          <w:tcPr>
            <w:tcW w:w="1080" w:type="dxa"/>
            <w:tcBorders>
              <w:top w:val="single" w:color="auto" w:sz="8" w:space="0"/>
              <w:left w:val="nil"/>
              <w:bottom w:val="single" w:color="000000" w:sz="4" w:space="0"/>
              <w:right w:val="single" w:color="auto" w:sz="8" w:space="0"/>
            </w:tcBorders>
            <w:vAlign w:val="center"/>
          </w:tcPr>
          <w:p>
            <w:pPr>
              <w:widowControl/>
              <w:spacing w:line="400" w:lineRule="exact"/>
              <w:jc w:val="center"/>
              <w:rPr>
                <w:rFonts w:ascii="宋体" w:hAnsi="宋体" w:cs="宋体"/>
                <w:iCs/>
                <w:kern w:val="0"/>
                <w:sz w:val="24"/>
              </w:rPr>
            </w:pPr>
            <w:r>
              <w:rPr>
                <w:rFonts w:hint="eastAsia" w:ascii="宋体" w:hAnsi="宋体" w:cs="宋体"/>
                <w:iCs/>
                <w:kern w:val="0"/>
                <w:sz w:val="24"/>
              </w:rPr>
              <w:t>备注</w:t>
            </w: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r>
              <w:rPr>
                <w:rFonts w:hint="eastAsia" w:ascii="宋体" w:hAnsi="宋体" w:cs="宋体"/>
                <w:i/>
                <w:kern w:val="0"/>
                <w:sz w:val="24"/>
              </w:rPr>
              <w:t>　</w:t>
            </w: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85"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r>
              <w:rPr>
                <w:rFonts w:hint="eastAsia" w:ascii="宋体" w:hAnsi="宋体" w:cs="宋体"/>
                <w:i/>
                <w:kern w:val="0"/>
                <w:sz w:val="24"/>
              </w:rPr>
              <w:t>　</w:t>
            </w: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615"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single" w:color="000000" w:sz="4" w:space="0"/>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single" w:color="000000" w:sz="4" w:space="0"/>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single" w:color="000000" w:sz="4" w:space="0"/>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single" w:color="000000" w:sz="4" w:space="0"/>
              <w:left w:val="nil"/>
              <w:bottom w:val="single" w:color="000000" w:sz="4" w:space="0"/>
              <w:right w:val="single" w:color="000000" w:sz="4" w:space="0"/>
            </w:tcBorders>
            <w:vAlign w:val="center"/>
          </w:tcPr>
          <w:p>
            <w:pPr>
              <w:spacing w:line="400" w:lineRule="exact"/>
              <w:jc w:val="center"/>
              <w:rPr>
                <w:rFonts w:ascii="宋体" w:hAnsi="宋体" w:cs="宋体"/>
                <w:i/>
                <w:kern w:val="0"/>
                <w:sz w:val="24"/>
              </w:rPr>
            </w:pPr>
          </w:p>
        </w:tc>
        <w:tc>
          <w:tcPr>
            <w:tcW w:w="1080" w:type="dxa"/>
            <w:tcBorders>
              <w:top w:val="single" w:color="000000" w:sz="4" w:space="0"/>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440" w:type="dxa"/>
            <w:tcBorders>
              <w:top w:val="nil"/>
              <w:left w:val="nil"/>
              <w:bottom w:val="single" w:color="000000" w:sz="4" w:space="0"/>
              <w:right w:val="single" w:color="auto" w:sz="4" w:space="0"/>
            </w:tcBorders>
            <w:vAlign w:val="center"/>
          </w:tcPr>
          <w:p>
            <w:pPr>
              <w:widowControl/>
              <w:spacing w:line="400" w:lineRule="exact"/>
              <w:jc w:val="left"/>
              <w:rPr>
                <w:rFonts w:ascii="宋体" w:hAnsi="宋体" w:cs="宋体"/>
                <w:i/>
                <w:kern w:val="0"/>
                <w:sz w:val="24"/>
              </w:rPr>
            </w:pPr>
          </w:p>
        </w:tc>
        <w:tc>
          <w:tcPr>
            <w:tcW w:w="198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720" w:type="dxa"/>
            <w:tcBorders>
              <w:top w:val="nil"/>
              <w:left w:val="single" w:color="auto" w:sz="4" w:space="0"/>
              <w:bottom w:val="single" w:color="000000" w:sz="4" w:space="0"/>
              <w:right w:val="single" w:color="000000" w:sz="4" w:space="0"/>
            </w:tcBorders>
            <w:vAlign w:val="center"/>
          </w:tcPr>
          <w:p>
            <w:pPr>
              <w:widowControl/>
              <w:spacing w:line="400" w:lineRule="exact"/>
              <w:jc w:val="left"/>
              <w:rPr>
                <w:rFonts w:ascii="宋体" w:hAnsi="宋体" w:cs="宋体"/>
                <w:i/>
                <w:kern w:val="0"/>
                <w:sz w:val="24"/>
              </w:rPr>
            </w:pPr>
          </w:p>
        </w:tc>
        <w:tc>
          <w:tcPr>
            <w:tcW w:w="21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p>
        </w:tc>
        <w:tc>
          <w:tcPr>
            <w:tcW w:w="126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i/>
                <w:kern w:val="0"/>
                <w:sz w:val="24"/>
              </w:rPr>
            </w:pPr>
            <w:r>
              <w:rPr>
                <w:rFonts w:hint="eastAsia" w:ascii="宋体" w:hAnsi="宋体" w:cs="宋体"/>
                <w:i/>
                <w:kern w:val="0"/>
                <w:sz w:val="24"/>
              </w:rPr>
              <w:t>　</w:t>
            </w:r>
          </w:p>
        </w:tc>
        <w:tc>
          <w:tcPr>
            <w:tcW w:w="1080" w:type="dxa"/>
            <w:tcBorders>
              <w:top w:val="nil"/>
              <w:left w:val="nil"/>
              <w:bottom w:val="single" w:color="000000" w:sz="4" w:space="0"/>
              <w:right w:val="single" w:color="auto" w:sz="8" w:space="0"/>
            </w:tcBorders>
            <w:vAlign w:val="center"/>
          </w:tcPr>
          <w:p>
            <w:pPr>
              <w:widowControl/>
              <w:spacing w:line="400" w:lineRule="exact"/>
              <w:jc w:val="center"/>
              <w:rPr>
                <w:rFonts w:ascii="宋体" w:hAnsi="宋体" w:cs="宋体"/>
                <w:i/>
                <w:kern w:val="0"/>
                <w:sz w:val="24"/>
              </w:rPr>
            </w:pPr>
          </w:p>
        </w:tc>
      </w:tr>
      <w:tr>
        <w:tblPrEx>
          <w:tblCellMar>
            <w:top w:w="0" w:type="dxa"/>
            <w:left w:w="108" w:type="dxa"/>
            <w:bottom w:w="0" w:type="dxa"/>
            <w:right w:w="108" w:type="dxa"/>
          </w:tblCellMar>
        </w:tblPrEx>
        <w:trPr>
          <w:trHeight w:val="567" w:hRule="atLeast"/>
        </w:trPr>
        <w:tc>
          <w:tcPr>
            <w:tcW w:w="6840" w:type="dxa"/>
            <w:gridSpan w:val="5"/>
            <w:tcBorders>
              <w:top w:val="single" w:color="000000" w:sz="4" w:space="0"/>
              <w:left w:val="single" w:color="auto" w:sz="8" w:space="0"/>
              <w:bottom w:val="single" w:color="auto" w:sz="8" w:space="0"/>
              <w:right w:val="single" w:color="000000" w:sz="4" w:space="0"/>
            </w:tcBorders>
            <w:vAlign w:val="center"/>
          </w:tcPr>
          <w:p>
            <w:pPr>
              <w:widowControl/>
              <w:spacing w:line="400" w:lineRule="exact"/>
              <w:jc w:val="center"/>
              <w:rPr>
                <w:rFonts w:ascii="宋体" w:hAnsi="宋体" w:cs="宋体"/>
                <w:iCs/>
                <w:kern w:val="0"/>
                <w:sz w:val="24"/>
              </w:rPr>
            </w:pPr>
            <w:r>
              <w:rPr>
                <w:rFonts w:hint="eastAsia" w:ascii="宋体" w:hAnsi="宋体" w:cs="宋体"/>
                <w:iCs/>
                <w:kern w:val="0"/>
                <w:sz w:val="24"/>
              </w:rPr>
              <w:t>合    计</w:t>
            </w:r>
          </w:p>
        </w:tc>
        <w:tc>
          <w:tcPr>
            <w:tcW w:w="1260" w:type="dxa"/>
            <w:tcBorders>
              <w:top w:val="nil"/>
              <w:left w:val="nil"/>
              <w:bottom w:val="single" w:color="auto" w:sz="8" w:space="0"/>
              <w:right w:val="single" w:color="000000" w:sz="4" w:space="0"/>
            </w:tcBorders>
            <w:vAlign w:val="center"/>
          </w:tcPr>
          <w:p>
            <w:pPr>
              <w:widowControl/>
              <w:spacing w:line="400" w:lineRule="exact"/>
              <w:jc w:val="right"/>
              <w:rPr>
                <w:rFonts w:ascii="宋体" w:hAnsi="宋体" w:cs="宋体"/>
                <w:iCs/>
                <w:kern w:val="0"/>
                <w:sz w:val="24"/>
              </w:rPr>
            </w:pPr>
          </w:p>
        </w:tc>
        <w:tc>
          <w:tcPr>
            <w:tcW w:w="1080" w:type="dxa"/>
            <w:tcBorders>
              <w:top w:val="nil"/>
              <w:left w:val="nil"/>
              <w:bottom w:val="single" w:color="auto" w:sz="8" w:space="0"/>
              <w:right w:val="single" w:color="auto" w:sz="8" w:space="0"/>
            </w:tcBorders>
            <w:vAlign w:val="center"/>
          </w:tcPr>
          <w:p>
            <w:pPr>
              <w:widowControl/>
              <w:spacing w:line="400" w:lineRule="exact"/>
              <w:jc w:val="center"/>
              <w:rPr>
                <w:rFonts w:ascii="宋体" w:hAnsi="宋体" w:cs="宋体"/>
                <w:iCs/>
                <w:kern w:val="0"/>
                <w:sz w:val="24"/>
              </w:rPr>
            </w:pPr>
          </w:p>
        </w:tc>
      </w:tr>
    </w:tbl>
    <w:p>
      <w:pPr>
        <w:spacing w:line="360" w:lineRule="exact"/>
        <w:ind w:left="480" w:hanging="480" w:hangingChars="200"/>
        <w:rPr>
          <w:rFonts w:ascii="黑体" w:eastAsia="黑体"/>
          <w:sz w:val="24"/>
        </w:rPr>
      </w:pPr>
      <w:r>
        <w:rPr>
          <w:rFonts w:hint="eastAsia" w:ascii="宋体" w:hAnsi="宋体" w:cs="宋体"/>
          <w:kern w:val="0"/>
          <w:sz w:val="24"/>
        </w:rPr>
        <w:t>注：响应文件中该表应同采购人在工程量清单中提供的该表内容完全一致。</w:t>
      </w:r>
      <w:r>
        <w:rPr>
          <w:rFonts w:ascii="黑体" w:eastAsia="黑体"/>
          <w:sz w:val="24"/>
        </w:rPr>
        <w:br w:type="page"/>
      </w:r>
    </w:p>
    <w:p>
      <w:pPr>
        <w:rPr>
          <w:rFonts w:ascii="黑体" w:eastAsia="黑体"/>
          <w:sz w:val="24"/>
        </w:rPr>
      </w:pPr>
      <w:r>
        <w:rPr>
          <w:rFonts w:hint="eastAsia" w:ascii="黑体" w:eastAsia="黑体"/>
          <w:sz w:val="24"/>
        </w:rPr>
        <w:t>4.12-3计日工表</w:t>
      </w:r>
    </w:p>
    <w:p>
      <w:pPr>
        <w:spacing w:before="143" w:beforeLines="50" w:after="143" w:afterLines="50"/>
        <w:jc w:val="center"/>
        <w:rPr>
          <w:rFonts w:ascii="黑体" w:eastAsia="黑体"/>
          <w:sz w:val="24"/>
        </w:rPr>
      </w:pPr>
      <w:r>
        <w:rPr>
          <w:rFonts w:hint="eastAsia" w:ascii="黑体" w:eastAsia="黑体"/>
          <w:sz w:val="24"/>
        </w:rPr>
        <w:t>计日工表</w:t>
      </w:r>
    </w:p>
    <w:p>
      <w:pPr>
        <w:spacing w:line="400" w:lineRule="exact"/>
        <w:rPr>
          <w:sz w:val="24"/>
        </w:rPr>
      </w:pPr>
      <w:r>
        <w:rPr>
          <w:rFonts w:hint="eastAsia"/>
          <w:sz w:val="24"/>
        </w:rPr>
        <w:t>工程名称 ：                        标段：                  第   页   共   页</w:t>
      </w:r>
    </w:p>
    <w:tbl>
      <w:tblPr>
        <w:tblStyle w:val="38"/>
        <w:tblW w:w="9180" w:type="dxa"/>
        <w:tblInd w:w="108" w:type="dxa"/>
        <w:tblLayout w:type="fixed"/>
        <w:tblCellMar>
          <w:top w:w="0" w:type="dxa"/>
          <w:left w:w="108" w:type="dxa"/>
          <w:bottom w:w="0" w:type="dxa"/>
          <w:right w:w="108" w:type="dxa"/>
        </w:tblCellMar>
      </w:tblPr>
      <w:tblGrid>
        <w:gridCol w:w="540"/>
        <w:gridCol w:w="3464"/>
        <w:gridCol w:w="1000"/>
        <w:gridCol w:w="1240"/>
        <w:gridCol w:w="1316"/>
        <w:gridCol w:w="1620"/>
      </w:tblGrid>
      <w:tr>
        <w:tblPrEx>
          <w:tblCellMar>
            <w:top w:w="0" w:type="dxa"/>
            <w:left w:w="108" w:type="dxa"/>
            <w:bottom w:w="0" w:type="dxa"/>
            <w:right w:w="108" w:type="dxa"/>
          </w:tblCellMar>
        </w:tblPrEx>
        <w:trPr>
          <w:trHeight w:val="567" w:hRule="atLeast"/>
        </w:trPr>
        <w:tc>
          <w:tcPr>
            <w:tcW w:w="540" w:type="dxa"/>
            <w:tcBorders>
              <w:top w:val="single" w:color="auto"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编号</w:t>
            </w:r>
          </w:p>
        </w:tc>
        <w:tc>
          <w:tcPr>
            <w:tcW w:w="3464"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项目名称、型号、规格</w:t>
            </w:r>
          </w:p>
        </w:tc>
        <w:tc>
          <w:tcPr>
            <w:tcW w:w="100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单位</w:t>
            </w:r>
          </w:p>
        </w:tc>
        <w:tc>
          <w:tcPr>
            <w:tcW w:w="1240"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暂定数量</w:t>
            </w:r>
          </w:p>
        </w:tc>
        <w:tc>
          <w:tcPr>
            <w:tcW w:w="1316" w:type="dxa"/>
            <w:tcBorders>
              <w:top w:val="single" w:color="auto"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综合单价（元）</w:t>
            </w:r>
          </w:p>
        </w:tc>
        <w:tc>
          <w:tcPr>
            <w:tcW w:w="1620" w:type="dxa"/>
            <w:tcBorders>
              <w:top w:val="single" w:color="auto"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合价（元）</w:t>
            </w: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一</w:t>
            </w: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人工</w:t>
            </w:r>
          </w:p>
        </w:tc>
        <w:tc>
          <w:tcPr>
            <w:tcW w:w="100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　</w:t>
            </w: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w:t>
            </w: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　</w:t>
            </w: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　</w:t>
            </w: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7560" w:type="dxa"/>
            <w:gridSpan w:val="5"/>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人工小计</w:t>
            </w: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二</w:t>
            </w: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材料</w:t>
            </w:r>
          </w:p>
        </w:tc>
        <w:tc>
          <w:tcPr>
            <w:tcW w:w="100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　</w:t>
            </w: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w:t>
            </w: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　</w:t>
            </w: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　</w:t>
            </w: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40"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615" w:hRule="atLeast"/>
        </w:trPr>
        <w:tc>
          <w:tcPr>
            <w:tcW w:w="540" w:type="dxa"/>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64" w:type="dxa"/>
            <w:tcBorders>
              <w:top w:val="single" w:color="000000" w:sz="4" w:space="0"/>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00" w:type="dxa"/>
            <w:tcBorders>
              <w:top w:val="single" w:color="000000" w:sz="4"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240"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316" w:type="dxa"/>
            <w:tcBorders>
              <w:top w:val="single" w:color="000000" w:sz="4" w:space="0"/>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620" w:type="dxa"/>
            <w:tcBorders>
              <w:top w:val="single" w:color="000000" w:sz="4" w:space="0"/>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7560" w:type="dxa"/>
            <w:gridSpan w:val="5"/>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材料小计</w:t>
            </w: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三</w:t>
            </w: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机械</w:t>
            </w:r>
          </w:p>
        </w:tc>
        <w:tc>
          <w:tcPr>
            <w:tcW w:w="1000"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　</w:t>
            </w: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1</w:t>
            </w: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r>
              <w:rPr>
                <w:rFonts w:hint="eastAsia" w:ascii="宋体" w:hAnsi="宋体" w:cs="宋体"/>
                <w:kern w:val="0"/>
                <w:sz w:val="24"/>
              </w:rPr>
              <w:t>　</w:t>
            </w: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　</w:t>
            </w: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nil"/>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64" w:type="dxa"/>
            <w:tcBorders>
              <w:top w:val="nil"/>
              <w:left w:val="nil"/>
              <w:bottom w:val="single" w:color="000000" w:sz="4" w:space="0"/>
              <w:right w:val="single" w:color="000000" w:sz="4" w:space="0"/>
            </w:tcBorders>
            <w:vAlign w:val="center"/>
          </w:tcPr>
          <w:p>
            <w:pPr>
              <w:widowControl/>
              <w:spacing w:line="400" w:lineRule="exact"/>
              <w:jc w:val="left"/>
              <w:rPr>
                <w:rFonts w:ascii="宋体" w:hAnsi="宋体" w:cs="宋体"/>
                <w:kern w:val="0"/>
                <w:sz w:val="24"/>
              </w:rPr>
            </w:pPr>
          </w:p>
        </w:tc>
        <w:tc>
          <w:tcPr>
            <w:tcW w:w="1000" w:type="dxa"/>
            <w:tcBorders>
              <w:top w:val="nil"/>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240"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316" w:type="dxa"/>
            <w:tcBorders>
              <w:top w:val="nil"/>
              <w:left w:val="nil"/>
              <w:bottom w:val="single" w:color="000000" w:sz="4" w:space="0"/>
              <w:right w:val="single" w:color="000000" w:sz="4" w:space="0"/>
            </w:tcBorders>
            <w:vAlign w:val="center"/>
          </w:tcPr>
          <w:p>
            <w:pPr>
              <w:widowControl/>
              <w:spacing w:line="400" w:lineRule="exact"/>
              <w:jc w:val="right"/>
              <w:rPr>
                <w:rFonts w:ascii="宋体" w:hAnsi="宋体" w:cs="宋体"/>
                <w:kern w:val="0"/>
                <w:sz w:val="24"/>
              </w:rPr>
            </w:pP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7560" w:type="dxa"/>
            <w:gridSpan w:val="5"/>
            <w:tcBorders>
              <w:top w:val="single" w:color="000000" w:sz="4"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机械小计</w:t>
            </w:r>
          </w:p>
        </w:tc>
        <w:tc>
          <w:tcPr>
            <w:tcW w:w="1620" w:type="dxa"/>
            <w:tcBorders>
              <w:top w:val="nil"/>
              <w:left w:val="nil"/>
              <w:bottom w:val="single" w:color="000000" w:sz="4"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r>
        <w:tblPrEx>
          <w:tblCellMar>
            <w:top w:w="0" w:type="dxa"/>
            <w:left w:w="108" w:type="dxa"/>
            <w:bottom w:w="0" w:type="dxa"/>
            <w:right w:w="108" w:type="dxa"/>
          </w:tblCellMar>
        </w:tblPrEx>
        <w:trPr>
          <w:trHeight w:val="397" w:hRule="atLeast"/>
        </w:trPr>
        <w:tc>
          <w:tcPr>
            <w:tcW w:w="7560" w:type="dxa"/>
            <w:gridSpan w:val="5"/>
            <w:tcBorders>
              <w:top w:val="single" w:color="000000" w:sz="4" w:space="0"/>
              <w:left w:val="single" w:color="auto" w:sz="8" w:space="0"/>
              <w:bottom w:val="single" w:color="auto" w:sz="8"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总    计</w:t>
            </w:r>
          </w:p>
        </w:tc>
        <w:tc>
          <w:tcPr>
            <w:tcW w:w="1620" w:type="dxa"/>
            <w:tcBorders>
              <w:top w:val="nil"/>
              <w:left w:val="nil"/>
              <w:bottom w:val="single" w:color="auto" w:sz="8"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bl>
    <w:p>
      <w:pPr>
        <w:rPr>
          <w:rFonts w:ascii="黑体" w:eastAsia="黑体"/>
          <w:sz w:val="24"/>
        </w:rPr>
      </w:pPr>
    </w:p>
    <w:p>
      <w:pPr>
        <w:rPr>
          <w:rFonts w:ascii="黑体" w:eastAsia="黑体"/>
          <w:sz w:val="24"/>
        </w:rPr>
      </w:pPr>
      <w:r>
        <w:rPr>
          <w:rFonts w:hint="eastAsia" w:ascii="黑体" w:eastAsia="黑体"/>
          <w:sz w:val="24"/>
        </w:rPr>
        <w:t>4.12-4总承包服务费清单与计价表</w:t>
      </w:r>
    </w:p>
    <w:p>
      <w:pPr>
        <w:spacing w:before="143" w:beforeLines="50" w:after="143" w:afterLines="50"/>
        <w:jc w:val="center"/>
        <w:rPr>
          <w:rFonts w:ascii="黑体" w:eastAsia="黑体"/>
          <w:sz w:val="24"/>
        </w:rPr>
      </w:pPr>
      <w:r>
        <w:rPr>
          <w:rFonts w:hint="eastAsia" w:ascii="黑体" w:eastAsia="黑体"/>
          <w:sz w:val="24"/>
        </w:rPr>
        <w:t>总承包服务费清单与计价表</w:t>
      </w:r>
    </w:p>
    <w:p>
      <w:pPr>
        <w:spacing w:line="400" w:lineRule="exact"/>
        <w:rPr>
          <w:sz w:val="24"/>
        </w:rPr>
      </w:pPr>
      <w:r>
        <w:rPr>
          <w:rFonts w:hint="eastAsia"/>
          <w:sz w:val="24"/>
        </w:rPr>
        <w:t>工程名称 ：                        标段：                第   页   共   页</w:t>
      </w:r>
    </w:p>
    <w:tbl>
      <w:tblPr>
        <w:tblStyle w:val="38"/>
        <w:tblW w:w="9180" w:type="dxa"/>
        <w:tblInd w:w="108" w:type="dxa"/>
        <w:tblLayout w:type="fixed"/>
        <w:tblCellMar>
          <w:top w:w="0" w:type="dxa"/>
          <w:left w:w="108" w:type="dxa"/>
          <w:bottom w:w="0" w:type="dxa"/>
          <w:right w:w="108" w:type="dxa"/>
        </w:tblCellMar>
      </w:tblPr>
      <w:tblGrid>
        <w:gridCol w:w="540"/>
        <w:gridCol w:w="3420"/>
        <w:gridCol w:w="1980"/>
        <w:gridCol w:w="1440"/>
        <w:gridCol w:w="1800"/>
      </w:tblGrid>
      <w:tr>
        <w:tblPrEx>
          <w:tblCellMar>
            <w:top w:w="0" w:type="dxa"/>
            <w:left w:w="108" w:type="dxa"/>
            <w:bottom w:w="0" w:type="dxa"/>
            <w:right w:w="108" w:type="dxa"/>
          </w:tblCellMar>
        </w:tblPrEx>
        <w:trPr>
          <w:cantSplit/>
          <w:trHeight w:val="903" w:hRule="atLeast"/>
        </w:trPr>
        <w:tc>
          <w:tcPr>
            <w:tcW w:w="540" w:type="dxa"/>
            <w:tcBorders>
              <w:top w:val="single" w:color="auto" w:sz="8" w:space="0"/>
              <w:left w:val="single" w:color="auto" w:sz="8"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序号</w:t>
            </w:r>
          </w:p>
        </w:tc>
        <w:tc>
          <w:tcPr>
            <w:tcW w:w="3420" w:type="dxa"/>
            <w:tcBorders>
              <w:top w:val="single" w:color="auto" w:sz="8" w:space="0"/>
              <w:left w:val="nil"/>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项目名称及服务内容</w:t>
            </w:r>
          </w:p>
        </w:tc>
        <w:tc>
          <w:tcPr>
            <w:tcW w:w="1980" w:type="dxa"/>
            <w:tcBorders>
              <w:top w:val="single" w:color="auto" w:sz="8" w:space="0"/>
              <w:left w:val="nil"/>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项目费用(元)</w:t>
            </w:r>
          </w:p>
        </w:tc>
        <w:tc>
          <w:tcPr>
            <w:tcW w:w="1440" w:type="dxa"/>
            <w:tcBorders>
              <w:top w:val="single" w:color="auto" w:sz="8" w:space="0"/>
              <w:left w:val="nil"/>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费率(%)</w:t>
            </w:r>
          </w:p>
        </w:tc>
        <w:tc>
          <w:tcPr>
            <w:tcW w:w="1800" w:type="dxa"/>
            <w:tcBorders>
              <w:top w:val="single" w:color="auto" w:sz="8" w:space="0"/>
              <w:left w:val="nil"/>
              <w:right w:val="single" w:color="auto" w:sz="8"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金额（元）</w:t>
            </w: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606"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6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597" w:hRule="atLeast"/>
        </w:trPr>
        <w:tc>
          <w:tcPr>
            <w:tcW w:w="540" w:type="dxa"/>
            <w:tcBorders>
              <w:top w:val="single" w:color="000000" w:sz="8" w:space="0"/>
              <w:left w:val="single" w:color="auto" w:sz="8" w:space="0"/>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342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98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440" w:type="dxa"/>
            <w:tcBorders>
              <w:top w:val="single" w:color="000000" w:sz="8" w:space="0"/>
              <w:left w:val="nil"/>
              <w:bottom w:val="single" w:color="000000" w:sz="4" w:space="0"/>
              <w:right w:val="single" w:color="000000" w:sz="4" w:space="0"/>
            </w:tcBorders>
            <w:vAlign w:val="center"/>
          </w:tcPr>
          <w:p>
            <w:pPr>
              <w:widowControl/>
              <w:spacing w:line="400" w:lineRule="exact"/>
              <w:jc w:val="center"/>
              <w:rPr>
                <w:rFonts w:ascii="宋体" w:hAnsi="宋体" w:cs="宋体"/>
                <w:kern w:val="0"/>
                <w:sz w:val="24"/>
              </w:rPr>
            </w:pPr>
          </w:p>
        </w:tc>
        <w:tc>
          <w:tcPr>
            <w:tcW w:w="1800" w:type="dxa"/>
            <w:tcBorders>
              <w:top w:val="single" w:color="000000" w:sz="8" w:space="0"/>
              <w:left w:val="nil"/>
              <w:bottom w:val="single" w:color="000000" w:sz="4" w:space="0"/>
              <w:right w:val="single" w:color="auto" w:sz="8" w:space="0"/>
            </w:tcBorders>
            <w:vAlign w:val="center"/>
          </w:tcPr>
          <w:p>
            <w:pPr>
              <w:widowControl/>
              <w:spacing w:line="400" w:lineRule="exact"/>
              <w:jc w:val="center"/>
              <w:rPr>
                <w:rFonts w:ascii="宋体" w:hAnsi="宋体" w:cs="宋体"/>
                <w:kern w:val="0"/>
                <w:sz w:val="24"/>
              </w:rPr>
            </w:pPr>
          </w:p>
        </w:tc>
      </w:tr>
      <w:tr>
        <w:tblPrEx>
          <w:tblCellMar>
            <w:top w:w="0" w:type="dxa"/>
            <w:left w:w="108" w:type="dxa"/>
            <w:bottom w:w="0" w:type="dxa"/>
            <w:right w:w="108" w:type="dxa"/>
          </w:tblCellMar>
        </w:tblPrEx>
        <w:trPr>
          <w:trHeight w:val="771" w:hRule="atLeast"/>
        </w:trPr>
        <w:tc>
          <w:tcPr>
            <w:tcW w:w="7380" w:type="dxa"/>
            <w:gridSpan w:val="4"/>
            <w:tcBorders>
              <w:top w:val="single" w:color="000000" w:sz="4" w:space="0"/>
              <w:left w:val="single" w:color="auto" w:sz="8" w:space="0"/>
              <w:bottom w:val="single" w:color="auto" w:sz="8" w:space="0"/>
              <w:right w:val="single" w:color="000000" w:sz="4" w:space="0"/>
            </w:tcBorders>
            <w:vAlign w:val="center"/>
          </w:tcPr>
          <w:p>
            <w:pPr>
              <w:widowControl/>
              <w:spacing w:line="400" w:lineRule="exact"/>
              <w:jc w:val="center"/>
              <w:rPr>
                <w:rFonts w:ascii="宋体" w:hAnsi="宋体" w:cs="宋体"/>
                <w:kern w:val="0"/>
                <w:sz w:val="24"/>
              </w:rPr>
            </w:pPr>
            <w:r>
              <w:rPr>
                <w:rFonts w:hint="eastAsia" w:ascii="宋体" w:hAnsi="宋体" w:cs="宋体"/>
                <w:kern w:val="0"/>
                <w:sz w:val="24"/>
              </w:rPr>
              <w:t>合    计</w:t>
            </w:r>
          </w:p>
        </w:tc>
        <w:tc>
          <w:tcPr>
            <w:tcW w:w="1800" w:type="dxa"/>
            <w:tcBorders>
              <w:top w:val="nil"/>
              <w:left w:val="nil"/>
              <w:bottom w:val="single" w:color="auto" w:sz="8" w:space="0"/>
              <w:right w:val="single" w:color="auto" w:sz="8" w:space="0"/>
            </w:tcBorders>
            <w:vAlign w:val="center"/>
          </w:tcPr>
          <w:p>
            <w:pPr>
              <w:widowControl/>
              <w:spacing w:line="400" w:lineRule="exact"/>
              <w:jc w:val="right"/>
              <w:rPr>
                <w:rFonts w:ascii="宋体" w:hAnsi="宋体" w:cs="宋体"/>
                <w:kern w:val="0"/>
                <w:sz w:val="24"/>
              </w:rPr>
            </w:pPr>
            <w:r>
              <w:rPr>
                <w:rFonts w:hint="eastAsia" w:ascii="宋体" w:hAnsi="宋体" w:cs="宋体"/>
                <w:kern w:val="0"/>
                <w:sz w:val="24"/>
              </w:rPr>
              <w:t>　</w:t>
            </w:r>
          </w:p>
        </w:tc>
      </w:tr>
    </w:tbl>
    <w:p>
      <w:pPr>
        <w:rPr>
          <w:sz w:val="24"/>
        </w:rPr>
      </w:pPr>
      <w:r>
        <w:rPr>
          <w:sz w:val="24"/>
        </w:rPr>
        <w:br w:type="page"/>
      </w:r>
    </w:p>
    <w:p>
      <w:pPr>
        <w:rPr>
          <w:rFonts w:ascii="黑体" w:eastAsia="黑体"/>
          <w:sz w:val="24"/>
        </w:rPr>
      </w:pPr>
      <w:r>
        <w:rPr>
          <w:rFonts w:hint="eastAsia" w:ascii="黑体" w:eastAsia="黑体"/>
          <w:sz w:val="24"/>
        </w:rPr>
        <w:t>4.13规费、税金项目清单与计价表</w:t>
      </w:r>
    </w:p>
    <w:p>
      <w:pPr>
        <w:spacing w:before="143" w:beforeLines="50" w:after="143" w:afterLines="50"/>
        <w:jc w:val="center"/>
        <w:rPr>
          <w:rFonts w:ascii="黑体" w:eastAsia="黑体"/>
          <w:sz w:val="24"/>
        </w:rPr>
      </w:pPr>
      <w:r>
        <w:rPr>
          <w:rFonts w:hint="eastAsia" w:ascii="黑体" w:eastAsia="黑体"/>
          <w:sz w:val="24"/>
        </w:rPr>
        <w:t>规费、税金项目清单与计价表</w:t>
      </w:r>
    </w:p>
    <w:p>
      <w:pPr>
        <w:spacing w:line="400" w:lineRule="exact"/>
        <w:ind w:firstLine="240" w:firstLineChars="100"/>
        <w:rPr>
          <w:sz w:val="24"/>
        </w:rPr>
      </w:pPr>
      <w:r>
        <w:rPr>
          <w:rFonts w:hint="eastAsia"/>
          <w:sz w:val="24"/>
        </w:rPr>
        <w:t>工程名称：                     标段：                     第   页  共   页</w:t>
      </w:r>
    </w:p>
    <w:tbl>
      <w:tblPr>
        <w:tblStyle w:val="38"/>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
        <w:gridCol w:w="2687"/>
        <w:gridCol w:w="1788"/>
        <w:gridCol w:w="1622"/>
        <w:gridCol w:w="23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928" w:type="dxa"/>
            <w:vMerge w:val="restart"/>
            <w:tcBorders>
              <w:top w:val="single" w:color="auto" w:sz="8"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序号</w:t>
            </w:r>
          </w:p>
        </w:tc>
        <w:tc>
          <w:tcPr>
            <w:tcW w:w="2687" w:type="dxa"/>
            <w:vMerge w:val="restart"/>
            <w:tcBorders>
              <w:top w:val="single" w:color="auto" w:sz="8"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项目名称</w:t>
            </w:r>
          </w:p>
        </w:tc>
        <w:tc>
          <w:tcPr>
            <w:tcW w:w="1788" w:type="dxa"/>
            <w:vMerge w:val="restart"/>
            <w:tcBorders>
              <w:top w:val="single" w:color="auto" w:sz="8"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计算基础</w:t>
            </w:r>
          </w:p>
        </w:tc>
        <w:tc>
          <w:tcPr>
            <w:tcW w:w="1622" w:type="dxa"/>
            <w:vMerge w:val="restart"/>
            <w:tcBorders>
              <w:top w:val="single" w:color="auto" w:sz="8"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费率</w:t>
            </w:r>
          </w:p>
          <w:p>
            <w:pPr>
              <w:spacing w:line="400" w:lineRule="exact"/>
              <w:jc w:val="center"/>
              <w:rPr>
                <w:rFonts w:ascii="宋体" w:hAnsi="宋体"/>
                <w:sz w:val="24"/>
              </w:rPr>
            </w:pPr>
            <w:r>
              <w:rPr>
                <w:rFonts w:hint="eastAsia" w:ascii="宋体" w:hAnsi="宋体"/>
                <w:sz w:val="24"/>
              </w:rPr>
              <w:t>（%）</w:t>
            </w:r>
          </w:p>
        </w:tc>
        <w:tc>
          <w:tcPr>
            <w:tcW w:w="2335" w:type="dxa"/>
            <w:vMerge w:val="restart"/>
            <w:tcBorders>
              <w:top w:val="single" w:color="auto" w:sz="8" w:space="0"/>
              <w:left w:val="single" w:color="auto" w:sz="4" w:space="0"/>
              <w:bottom w:val="single" w:color="auto" w:sz="4" w:space="0"/>
              <w:right w:val="single" w:color="auto" w:sz="8" w:space="0"/>
            </w:tcBorders>
            <w:vAlign w:val="center"/>
          </w:tcPr>
          <w:p>
            <w:pPr>
              <w:spacing w:line="400" w:lineRule="exact"/>
              <w:jc w:val="center"/>
              <w:rPr>
                <w:rFonts w:ascii="宋体" w:hAnsi="宋体"/>
                <w:sz w:val="24"/>
              </w:rPr>
            </w:pPr>
            <w:r>
              <w:rPr>
                <w:rFonts w:hint="eastAsia" w:ascii="宋体" w:hAnsi="宋体"/>
                <w:sz w:val="24"/>
              </w:rPr>
              <w:t>金额</w:t>
            </w:r>
          </w:p>
          <w:p>
            <w:pPr>
              <w:spacing w:line="400" w:lineRule="exact"/>
              <w:jc w:val="center"/>
              <w:rPr>
                <w:rFonts w:ascii="宋体" w:hAnsi="宋体"/>
                <w:sz w:val="24"/>
              </w:rPr>
            </w:pPr>
            <w:r>
              <w:rPr>
                <w:rFonts w:hint="eastAsia" w:ascii="宋体" w:hAnsi="宋体"/>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7" w:hRule="atLeast"/>
        </w:trPr>
        <w:tc>
          <w:tcPr>
            <w:tcW w:w="928" w:type="dxa"/>
            <w:vMerge w:val="continue"/>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p>
        </w:tc>
        <w:tc>
          <w:tcPr>
            <w:tcW w:w="2687"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788"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vMerge w:val="continue"/>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1</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规费</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1.1</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35" w:firstLineChars="98"/>
              <w:jc w:val="left"/>
              <w:rPr>
                <w:rFonts w:ascii="宋体" w:hAnsi="宋体"/>
                <w:sz w:val="24"/>
              </w:rPr>
            </w:pPr>
            <w:r>
              <w:rPr>
                <w:rFonts w:hint="eastAsia" w:ascii="宋体" w:hAnsi="宋体"/>
                <w:sz w:val="24"/>
              </w:rPr>
              <w:t>安全文明施工费</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1.1.1</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35" w:firstLineChars="98"/>
              <w:jc w:val="left"/>
              <w:rPr>
                <w:rFonts w:ascii="宋体" w:hAnsi="宋体"/>
                <w:sz w:val="24"/>
              </w:rPr>
            </w:pPr>
            <w:r>
              <w:rPr>
                <w:rFonts w:hint="eastAsia" w:ascii="宋体" w:hAnsi="宋体"/>
                <w:sz w:val="24"/>
              </w:rPr>
              <w:t>环境保护费</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1.1.2</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35" w:firstLineChars="98"/>
              <w:jc w:val="left"/>
              <w:rPr>
                <w:rFonts w:ascii="宋体" w:hAnsi="宋体"/>
                <w:sz w:val="24"/>
              </w:rPr>
            </w:pPr>
            <w:r>
              <w:rPr>
                <w:rFonts w:hint="eastAsia" w:ascii="宋体" w:hAnsi="宋体"/>
                <w:sz w:val="24"/>
              </w:rPr>
              <w:t>文明施工费</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1.1.3</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35" w:firstLineChars="98"/>
              <w:jc w:val="left"/>
              <w:rPr>
                <w:rFonts w:ascii="宋体" w:hAnsi="宋体"/>
                <w:sz w:val="24"/>
              </w:rPr>
            </w:pPr>
            <w:r>
              <w:rPr>
                <w:rFonts w:hint="eastAsia" w:ascii="宋体" w:hAnsi="宋体"/>
                <w:sz w:val="24"/>
              </w:rPr>
              <w:t>临时设施费</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1.1.4</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35" w:firstLineChars="98"/>
              <w:jc w:val="left"/>
              <w:rPr>
                <w:rFonts w:ascii="宋体" w:hAnsi="宋体"/>
                <w:sz w:val="24"/>
              </w:rPr>
            </w:pPr>
            <w:r>
              <w:rPr>
                <w:rFonts w:hint="eastAsia" w:ascii="宋体" w:hAnsi="宋体"/>
                <w:sz w:val="24"/>
              </w:rPr>
              <w:t>安全施工费</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1.2</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35" w:firstLineChars="98"/>
              <w:jc w:val="left"/>
              <w:rPr>
                <w:rFonts w:ascii="宋体" w:hAnsi="宋体"/>
                <w:sz w:val="24"/>
              </w:rPr>
            </w:pPr>
            <w:r>
              <w:rPr>
                <w:rFonts w:hint="eastAsia" w:ascii="宋体" w:hAnsi="宋体"/>
                <w:sz w:val="24"/>
              </w:rPr>
              <w:t>工程排污费</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1.3</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ind w:firstLine="240" w:firstLineChars="100"/>
              <w:jc w:val="left"/>
              <w:rPr>
                <w:rFonts w:ascii="宋体" w:hAnsi="宋体"/>
                <w:sz w:val="24"/>
              </w:rPr>
            </w:pPr>
            <w:r>
              <w:rPr>
                <w:rFonts w:hint="eastAsia" w:ascii="宋体" w:hAnsi="宋体"/>
                <w:sz w:val="24"/>
              </w:rPr>
              <w:t>社会保障费</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1.4</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ind w:firstLine="180"/>
              <w:jc w:val="left"/>
              <w:rPr>
                <w:rFonts w:ascii="宋体" w:hAnsi="宋体"/>
                <w:sz w:val="24"/>
              </w:rPr>
            </w:pPr>
            <w:r>
              <w:rPr>
                <w:rFonts w:hint="eastAsia" w:ascii="宋体" w:hAnsi="宋体"/>
                <w:sz w:val="24"/>
              </w:rPr>
              <w:t>住房公积金</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1.5</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ind w:firstLine="180"/>
              <w:jc w:val="left"/>
              <w:rPr>
                <w:rFonts w:ascii="宋体" w:hAnsi="宋体"/>
                <w:sz w:val="24"/>
              </w:rPr>
            </w:pPr>
            <w:r>
              <w:rPr>
                <w:rFonts w:hint="eastAsia" w:ascii="宋体" w:hAnsi="宋体"/>
                <w:sz w:val="24"/>
              </w:rPr>
              <w:t>危险作业意外伤害保险费</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2</w:t>
            </w: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税金</w:t>
            </w:r>
          </w:p>
        </w:tc>
        <w:tc>
          <w:tcPr>
            <w:tcW w:w="1788" w:type="dxa"/>
            <w:tcBorders>
              <w:top w:val="single" w:color="auto" w:sz="4" w:space="0"/>
              <w:left w:val="single" w:color="auto" w:sz="4" w:space="0"/>
              <w:bottom w:val="single" w:color="auto" w:sz="4" w:space="0"/>
              <w:right w:val="single" w:color="auto" w:sz="4" w:space="0"/>
            </w:tcBorders>
          </w:tcPr>
          <w:p>
            <w:pPr>
              <w:spacing w:line="400" w:lineRule="exact"/>
              <w:jc w:val="center"/>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928" w:type="dxa"/>
            <w:tcBorders>
              <w:top w:val="single" w:color="auto" w:sz="4" w:space="0"/>
              <w:left w:val="single" w:color="auto" w:sz="8" w:space="0"/>
              <w:bottom w:val="single" w:color="auto" w:sz="4" w:space="0"/>
              <w:right w:val="single" w:color="auto" w:sz="4" w:space="0"/>
            </w:tcBorders>
            <w:vAlign w:val="center"/>
          </w:tcPr>
          <w:p>
            <w:pPr>
              <w:spacing w:line="400" w:lineRule="exact"/>
              <w:jc w:val="center"/>
              <w:rPr>
                <w:rFonts w:ascii="宋体" w:hAnsi="宋体"/>
                <w:sz w:val="24"/>
              </w:rPr>
            </w:pPr>
          </w:p>
        </w:tc>
        <w:tc>
          <w:tcPr>
            <w:tcW w:w="2687"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162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p>
        </w:tc>
        <w:tc>
          <w:tcPr>
            <w:tcW w:w="2335" w:type="dxa"/>
            <w:tcBorders>
              <w:top w:val="single" w:color="auto" w:sz="4" w:space="0"/>
              <w:left w:val="single" w:color="auto" w:sz="4" w:space="0"/>
              <w:bottom w:val="single" w:color="auto" w:sz="4" w:space="0"/>
              <w:right w:val="single" w:color="auto" w:sz="8" w:space="0"/>
            </w:tcBorders>
            <w:vAlign w:val="center"/>
          </w:tcPr>
          <w:p>
            <w:pPr>
              <w:spacing w:line="40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trPr>
        <w:tc>
          <w:tcPr>
            <w:tcW w:w="7025" w:type="dxa"/>
            <w:gridSpan w:val="4"/>
            <w:tcBorders>
              <w:top w:val="single" w:color="auto" w:sz="4" w:space="0"/>
              <w:left w:val="single" w:color="auto" w:sz="8" w:space="0"/>
              <w:bottom w:val="single" w:color="auto" w:sz="8" w:space="0"/>
              <w:right w:val="single" w:color="auto" w:sz="4" w:space="0"/>
            </w:tcBorders>
            <w:vAlign w:val="center"/>
          </w:tcPr>
          <w:p>
            <w:pPr>
              <w:spacing w:line="400" w:lineRule="exact"/>
              <w:jc w:val="center"/>
              <w:rPr>
                <w:rFonts w:ascii="宋体" w:hAnsi="宋体"/>
                <w:sz w:val="24"/>
              </w:rPr>
            </w:pPr>
            <w:r>
              <w:rPr>
                <w:rFonts w:hint="eastAsia" w:ascii="宋体" w:hAnsi="宋体"/>
                <w:sz w:val="24"/>
              </w:rPr>
              <w:t>合     计</w:t>
            </w:r>
          </w:p>
        </w:tc>
        <w:tc>
          <w:tcPr>
            <w:tcW w:w="2335" w:type="dxa"/>
            <w:tcBorders>
              <w:top w:val="single" w:color="auto" w:sz="4" w:space="0"/>
              <w:left w:val="single" w:color="auto" w:sz="4" w:space="0"/>
              <w:bottom w:val="single" w:color="auto" w:sz="8" w:space="0"/>
              <w:right w:val="single" w:color="auto" w:sz="8" w:space="0"/>
            </w:tcBorders>
            <w:vAlign w:val="center"/>
          </w:tcPr>
          <w:p>
            <w:pPr>
              <w:spacing w:line="400" w:lineRule="exact"/>
              <w:rPr>
                <w:rFonts w:ascii="宋体" w:hAnsi="宋体"/>
                <w:sz w:val="24"/>
              </w:rPr>
            </w:pPr>
          </w:p>
        </w:tc>
      </w:tr>
    </w:tbl>
    <w:p>
      <w:pPr>
        <w:spacing w:line="480" w:lineRule="auto"/>
        <w:ind w:firstLine="480" w:firstLineChars="200"/>
        <w:rPr>
          <w:rFonts w:ascii="宋体" w:hAnsi="宋体"/>
          <w:sz w:val="24"/>
        </w:rPr>
      </w:pPr>
      <w:r>
        <w:rPr>
          <w:rFonts w:hint="eastAsia" w:ascii="宋体" w:hAnsi="宋体"/>
          <w:sz w:val="24"/>
        </w:rPr>
        <w:t>注：表中费用应按规定计算，不可竞争。</w:t>
      </w:r>
    </w:p>
    <w:p>
      <w:pPr>
        <w:pStyle w:val="3"/>
        <w:jc w:val="center"/>
        <w:rPr>
          <w:rFonts w:ascii="宋体" w:hAnsi="宋体"/>
          <w:sz w:val="32"/>
          <w:szCs w:val="32"/>
        </w:rPr>
      </w:pPr>
      <w:bookmarkStart w:id="8" w:name="_Toc494210627"/>
      <w:r>
        <w:rPr>
          <w:rFonts w:hint="eastAsia" w:ascii="宋体" w:hAnsi="宋体"/>
          <w:sz w:val="32"/>
          <w:szCs w:val="32"/>
        </w:rPr>
        <w:t>第五部分  合同授予</w:t>
      </w:r>
      <w:bookmarkEnd w:id="7"/>
      <w:bookmarkEnd w:id="8"/>
    </w:p>
    <w:p>
      <w:pPr>
        <w:widowControl/>
        <w:spacing w:line="560" w:lineRule="exact"/>
        <w:jc w:val="left"/>
        <w:rPr>
          <w:rFonts w:ascii="宋体" w:hAnsi="宋体" w:cs="宋体"/>
          <w:kern w:val="0"/>
          <w:sz w:val="24"/>
        </w:rPr>
      </w:pPr>
      <w:r>
        <w:rPr>
          <w:rFonts w:hint="eastAsia" w:ascii="宋体" w:hAnsi="宋体" w:cs="宋体"/>
          <w:kern w:val="0"/>
          <w:sz w:val="24"/>
        </w:rPr>
        <w:t>一、签订合同：</w:t>
      </w:r>
    </w:p>
    <w:p>
      <w:pPr>
        <w:widowControl/>
        <w:spacing w:line="560" w:lineRule="exact"/>
        <w:ind w:firstLine="480" w:firstLineChars="200"/>
        <w:jc w:val="left"/>
        <w:rPr>
          <w:rFonts w:ascii="宋体" w:hAnsi="宋体" w:cs="宋体"/>
          <w:kern w:val="0"/>
          <w:sz w:val="24"/>
        </w:rPr>
      </w:pPr>
      <w:r>
        <w:rPr>
          <w:rFonts w:hint="eastAsia" w:ascii="宋体" w:hAnsi="宋体" w:cs="宋体"/>
          <w:kern w:val="0"/>
          <w:sz w:val="24"/>
        </w:rPr>
        <w:t>成交通知书发出后10个工作日内，由采购人和成交供应商签订合同，合同签订的内容不能超出磋商文件、成交供应商的磋商响应文件、</w:t>
      </w:r>
      <w:r>
        <w:rPr>
          <w:rFonts w:hint="eastAsia" w:ascii="宋体" w:hAnsi="宋体"/>
          <w:bCs/>
          <w:sz w:val="24"/>
        </w:rPr>
        <w:t>磋商</w:t>
      </w:r>
      <w:r>
        <w:rPr>
          <w:rFonts w:hint="eastAsia" w:ascii="宋体" w:hAnsi="宋体" w:cs="宋体"/>
          <w:kern w:val="0"/>
          <w:sz w:val="24"/>
        </w:rPr>
        <w:t>过程中的补充承诺、最终书面报价的实质性内容。因供应商原因不能与采购人签订合同的，视为供应商放弃成交资格。</w:t>
      </w:r>
    </w:p>
    <w:p>
      <w:pPr>
        <w:spacing w:line="560" w:lineRule="exact"/>
        <w:jc w:val="left"/>
        <w:rPr>
          <w:rFonts w:ascii="宋体" w:hAnsi="宋体"/>
          <w:sz w:val="24"/>
        </w:rPr>
      </w:pPr>
      <w:r>
        <w:rPr>
          <w:rFonts w:hint="eastAsia" w:ascii="宋体" w:hAnsi="宋体"/>
          <w:sz w:val="24"/>
        </w:rPr>
        <w:t>二、合同格式：</w:t>
      </w:r>
    </w:p>
    <w:p>
      <w:pPr>
        <w:widowControl/>
        <w:spacing w:line="560" w:lineRule="exact"/>
        <w:ind w:firstLine="480" w:firstLineChars="200"/>
        <w:jc w:val="left"/>
        <w:rPr>
          <w:rFonts w:ascii="宋体" w:hAnsi="宋体" w:cs="宋体"/>
          <w:kern w:val="0"/>
          <w:sz w:val="24"/>
        </w:rPr>
      </w:pPr>
      <w:r>
        <w:rPr>
          <w:rFonts w:hint="eastAsia" w:ascii="宋体" w:hAnsi="宋体" w:cs="宋体"/>
          <w:kern w:val="0"/>
          <w:sz w:val="24"/>
        </w:rPr>
        <w:t>本合同格式为参考格式，具体内容以采购人和成交供应商双方最终协商确定的为准，但不得背离磋商的实质性内容。</w:t>
      </w:r>
    </w:p>
    <w:p>
      <w:pPr>
        <w:widowControl/>
        <w:spacing w:line="560" w:lineRule="exact"/>
        <w:ind w:firstLine="240" w:firstLineChars="100"/>
        <w:jc w:val="left"/>
        <w:rPr>
          <w:rFonts w:ascii="宋体" w:hAnsi="宋体" w:cs="宋体"/>
          <w:kern w:val="0"/>
          <w:sz w:val="24"/>
        </w:rPr>
      </w:pPr>
      <w:r>
        <w:rPr>
          <w:rFonts w:hint="eastAsia" w:ascii="宋体" w:hAnsi="宋体" w:cs="宋体"/>
          <w:kern w:val="0"/>
          <w:sz w:val="24"/>
        </w:rPr>
        <w:t>合同格式中的发包人系指采购人，承包人系指成交供应商。</w:t>
      </w:r>
    </w:p>
    <w:p>
      <w:pPr>
        <w:widowControl/>
        <w:spacing w:line="560" w:lineRule="exact"/>
        <w:jc w:val="left"/>
        <w:rPr>
          <w:rFonts w:ascii="宋体" w:hAnsi="宋体"/>
          <w:sz w:val="24"/>
        </w:rPr>
      </w:pPr>
    </w:p>
    <w:p>
      <w:pPr>
        <w:spacing w:line="560" w:lineRule="exact"/>
        <w:jc w:val="left"/>
        <w:rPr>
          <w:rFonts w:ascii="宋体" w:hAnsi="宋体"/>
          <w:sz w:val="44"/>
          <w:szCs w:val="44"/>
        </w:rPr>
      </w:pPr>
    </w:p>
    <w:p>
      <w:pPr>
        <w:spacing w:line="560" w:lineRule="exact"/>
        <w:jc w:val="left"/>
        <w:rPr>
          <w:rFonts w:ascii="宋体" w:hAnsi="宋体"/>
          <w:sz w:val="44"/>
          <w:szCs w:val="44"/>
        </w:rPr>
      </w:pPr>
    </w:p>
    <w:p>
      <w:pPr>
        <w:spacing w:line="560" w:lineRule="exact"/>
        <w:jc w:val="left"/>
        <w:rPr>
          <w:rFonts w:ascii="宋体" w:hAnsi="宋体"/>
          <w:sz w:val="44"/>
          <w:szCs w:val="44"/>
        </w:rPr>
      </w:pPr>
    </w:p>
    <w:p>
      <w:pPr>
        <w:spacing w:line="560" w:lineRule="exact"/>
        <w:jc w:val="left"/>
        <w:rPr>
          <w:rFonts w:ascii="宋体" w:hAnsi="宋体"/>
          <w:sz w:val="44"/>
          <w:szCs w:val="44"/>
        </w:rPr>
      </w:pPr>
    </w:p>
    <w:p>
      <w:pPr>
        <w:spacing w:line="560" w:lineRule="exact"/>
        <w:jc w:val="left"/>
        <w:rPr>
          <w:rFonts w:ascii="宋体" w:hAnsi="宋体"/>
          <w:sz w:val="44"/>
          <w:szCs w:val="44"/>
        </w:rPr>
      </w:pPr>
    </w:p>
    <w:p>
      <w:pPr>
        <w:spacing w:line="560" w:lineRule="exact"/>
        <w:jc w:val="left"/>
        <w:rPr>
          <w:rFonts w:ascii="宋体" w:hAnsi="宋体"/>
          <w:sz w:val="44"/>
          <w:szCs w:val="44"/>
        </w:rPr>
      </w:pPr>
    </w:p>
    <w:p>
      <w:pPr>
        <w:spacing w:line="560" w:lineRule="exact"/>
        <w:jc w:val="left"/>
        <w:rPr>
          <w:rFonts w:ascii="宋体" w:hAnsi="宋体"/>
          <w:sz w:val="44"/>
          <w:szCs w:val="44"/>
        </w:rPr>
      </w:pPr>
    </w:p>
    <w:p>
      <w:pPr>
        <w:spacing w:line="560" w:lineRule="exact"/>
        <w:jc w:val="left"/>
        <w:rPr>
          <w:rFonts w:ascii="宋体" w:hAnsi="宋体"/>
          <w:sz w:val="44"/>
          <w:szCs w:val="44"/>
        </w:rPr>
      </w:pPr>
    </w:p>
    <w:p>
      <w:pPr>
        <w:spacing w:line="560" w:lineRule="exact"/>
        <w:jc w:val="left"/>
        <w:rPr>
          <w:rFonts w:ascii="宋体" w:hAnsi="宋体"/>
          <w:sz w:val="44"/>
          <w:szCs w:val="44"/>
        </w:rPr>
      </w:pPr>
    </w:p>
    <w:p>
      <w:pPr>
        <w:spacing w:line="560" w:lineRule="exact"/>
        <w:jc w:val="left"/>
        <w:rPr>
          <w:rFonts w:ascii="宋体" w:hAnsi="宋体"/>
          <w:sz w:val="44"/>
          <w:szCs w:val="44"/>
        </w:rPr>
      </w:pPr>
    </w:p>
    <w:p>
      <w:pPr>
        <w:tabs>
          <w:tab w:val="left" w:pos="4215"/>
        </w:tabs>
        <w:spacing w:line="560" w:lineRule="exact"/>
        <w:jc w:val="left"/>
        <w:rPr>
          <w:rFonts w:ascii="宋体" w:hAnsi="宋体"/>
          <w:sz w:val="44"/>
          <w:szCs w:val="44"/>
        </w:rPr>
      </w:pPr>
      <w:r>
        <w:rPr>
          <w:rFonts w:ascii="宋体" w:hAnsi="宋体"/>
          <w:sz w:val="44"/>
          <w:szCs w:val="44"/>
        </w:rPr>
        <w:tab/>
      </w:r>
    </w:p>
    <w:p>
      <w:pPr>
        <w:spacing w:line="560" w:lineRule="exact"/>
        <w:jc w:val="left"/>
        <w:rPr>
          <w:rFonts w:ascii="宋体" w:hAnsi="宋体"/>
          <w:sz w:val="44"/>
          <w:szCs w:val="44"/>
        </w:rPr>
      </w:pPr>
    </w:p>
    <w:p>
      <w:pPr>
        <w:spacing w:line="560" w:lineRule="exact"/>
        <w:jc w:val="left"/>
        <w:rPr>
          <w:rFonts w:ascii="宋体" w:hAnsi="宋体"/>
          <w:sz w:val="44"/>
          <w:szCs w:val="44"/>
        </w:rPr>
      </w:pPr>
    </w:p>
    <w:p>
      <w:pPr>
        <w:pStyle w:val="2"/>
      </w:pPr>
    </w:p>
    <w:p>
      <w:pPr>
        <w:spacing w:line="360" w:lineRule="auto"/>
        <w:jc w:val="center"/>
        <w:rPr>
          <w:rFonts w:ascii="宋体" w:hAnsi="宋体" w:cs="宋体"/>
          <w:b/>
          <w:sz w:val="24"/>
        </w:rPr>
      </w:pPr>
      <w:r>
        <w:rPr>
          <w:rFonts w:hint="eastAsia" w:ascii="宋体" w:hAnsi="宋体" w:cs="宋体"/>
          <w:b/>
          <w:sz w:val="24"/>
        </w:rPr>
        <w:t>第一部分  合同协议书</w:t>
      </w:r>
    </w:p>
    <w:p>
      <w:pPr>
        <w:spacing w:line="360" w:lineRule="auto"/>
        <w:rPr>
          <w:rFonts w:ascii="宋体" w:hAnsi="宋体" w:cs="宋体"/>
          <w:b/>
          <w:sz w:val="24"/>
          <w:u w:val="single"/>
        </w:rPr>
      </w:pPr>
      <w:r>
        <w:rPr>
          <w:rFonts w:hint="eastAsia" w:ascii="宋体" w:hAnsi="宋体" w:cs="宋体"/>
          <w:b/>
          <w:sz w:val="24"/>
        </w:rPr>
        <w:t>发包人（全称）：</w:t>
      </w:r>
      <w:r>
        <w:rPr>
          <w:rFonts w:hint="eastAsia" w:ascii="宋体" w:hAnsi="宋体" w:cs="宋体"/>
          <w:b/>
          <w:sz w:val="24"/>
          <w:u w:val="single"/>
        </w:rPr>
        <w:t xml:space="preserve">                                                                 </w:t>
      </w:r>
    </w:p>
    <w:p>
      <w:pPr>
        <w:spacing w:line="360" w:lineRule="auto"/>
        <w:rPr>
          <w:rFonts w:ascii="宋体" w:hAnsi="宋体" w:cs="宋体"/>
          <w:b/>
          <w:spacing w:val="10"/>
          <w:sz w:val="24"/>
        </w:rPr>
      </w:pPr>
      <w:r>
        <w:rPr>
          <w:rFonts w:hint="eastAsia" w:ascii="宋体" w:hAnsi="宋体" w:cs="宋体"/>
          <w:b/>
          <w:spacing w:val="30"/>
          <w:sz w:val="24"/>
        </w:rPr>
        <w:t>法定代表人</w:t>
      </w:r>
      <w:r>
        <w:rPr>
          <w:rFonts w:hint="eastAsia" w:ascii="宋体" w:hAnsi="宋体" w:cs="宋体"/>
          <w:b/>
          <w:spacing w:val="10"/>
          <w:sz w:val="24"/>
        </w:rPr>
        <w:t>：</w:t>
      </w:r>
      <w:r>
        <w:rPr>
          <w:rFonts w:hint="eastAsia" w:ascii="宋体" w:hAnsi="宋体" w:cs="宋体"/>
          <w:b/>
          <w:sz w:val="24"/>
          <w:u w:val="single"/>
        </w:rPr>
        <w:t xml:space="preserve">                                                                 </w:t>
      </w:r>
    </w:p>
    <w:p>
      <w:pPr>
        <w:spacing w:line="360" w:lineRule="auto"/>
        <w:rPr>
          <w:rFonts w:ascii="宋体" w:hAnsi="宋体" w:cs="宋体"/>
          <w:b/>
          <w:sz w:val="24"/>
        </w:rPr>
      </w:pPr>
      <w:r>
        <w:rPr>
          <w:rFonts w:hint="eastAsia" w:ascii="宋体" w:hAnsi="宋体" w:cs="宋体"/>
          <w:b/>
          <w:spacing w:val="10"/>
          <w:sz w:val="24"/>
        </w:rPr>
        <w:t>法定注册地址：</w:t>
      </w:r>
      <w:r>
        <w:rPr>
          <w:rFonts w:hint="eastAsia" w:ascii="宋体" w:hAnsi="宋体" w:cs="宋体"/>
          <w:b/>
          <w:sz w:val="24"/>
          <w:u w:val="single"/>
        </w:rPr>
        <w:t xml:space="preserve">                                                                 </w:t>
      </w:r>
    </w:p>
    <w:p>
      <w:pPr>
        <w:spacing w:line="360" w:lineRule="auto"/>
        <w:rPr>
          <w:rFonts w:ascii="宋体" w:hAnsi="宋体" w:cs="宋体"/>
          <w:b/>
          <w:sz w:val="24"/>
        </w:rPr>
      </w:pPr>
    </w:p>
    <w:p>
      <w:pPr>
        <w:spacing w:line="360" w:lineRule="auto"/>
        <w:rPr>
          <w:rFonts w:ascii="宋体" w:hAnsi="宋体" w:cs="宋体"/>
          <w:b/>
          <w:sz w:val="24"/>
        </w:rPr>
      </w:pPr>
      <w:r>
        <w:rPr>
          <w:rFonts w:hint="eastAsia" w:ascii="宋体" w:hAnsi="宋体" w:cs="宋体"/>
          <w:b/>
          <w:sz w:val="24"/>
        </w:rPr>
        <w:t>承包人(全称）</w:t>
      </w:r>
      <w:r>
        <w:rPr>
          <w:rFonts w:hint="eastAsia" w:ascii="宋体" w:hAnsi="宋体" w:cs="宋体"/>
          <w:b/>
          <w:sz w:val="24"/>
          <w:u w:val="single"/>
        </w:rPr>
        <w:t xml:space="preserve">                                                                   </w:t>
      </w:r>
    </w:p>
    <w:p>
      <w:pPr>
        <w:spacing w:line="360" w:lineRule="auto"/>
        <w:rPr>
          <w:rFonts w:ascii="宋体" w:hAnsi="宋体" w:cs="宋体"/>
          <w:b/>
          <w:sz w:val="24"/>
        </w:rPr>
      </w:pPr>
      <w:r>
        <w:rPr>
          <w:rFonts w:hint="eastAsia" w:ascii="宋体" w:hAnsi="宋体" w:cs="宋体"/>
          <w:b/>
          <w:spacing w:val="30"/>
          <w:sz w:val="24"/>
        </w:rPr>
        <w:t>法定代表人：</w:t>
      </w:r>
      <w:r>
        <w:rPr>
          <w:rFonts w:hint="eastAsia" w:ascii="宋体" w:hAnsi="宋体" w:cs="宋体"/>
          <w:b/>
          <w:sz w:val="24"/>
          <w:u w:val="single"/>
        </w:rPr>
        <w:t xml:space="preserve">                                                                 </w:t>
      </w:r>
    </w:p>
    <w:p>
      <w:pPr>
        <w:spacing w:after="143" w:afterLines="50" w:line="360" w:lineRule="auto"/>
        <w:rPr>
          <w:rFonts w:ascii="宋体" w:hAnsi="宋体" w:cs="宋体"/>
          <w:b/>
          <w:sz w:val="24"/>
        </w:rPr>
      </w:pPr>
      <w:r>
        <w:rPr>
          <w:rFonts w:hint="eastAsia" w:ascii="宋体" w:hAnsi="宋体" w:cs="宋体"/>
          <w:b/>
          <w:spacing w:val="10"/>
          <w:sz w:val="24"/>
        </w:rPr>
        <w:t>法定注册地址：</w:t>
      </w:r>
      <w:r>
        <w:rPr>
          <w:rFonts w:hint="eastAsia" w:ascii="宋体" w:hAnsi="宋体" w:cs="宋体"/>
          <w:b/>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发包人为建设</w:t>
      </w:r>
      <w:r>
        <w:rPr>
          <w:rFonts w:hint="eastAsia" w:ascii="宋体" w:hAnsi="宋体" w:cs="宋体"/>
          <w:sz w:val="24"/>
          <w:u w:val="single"/>
        </w:rPr>
        <w:t xml:space="preserve">                                 </w:t>
      </w:r>
      <w:r>
        <w:rPr>
          <w:rFonts w:hint="eastAsia" w:ascii="宋体" w:hAnsi="宋体" w:cs="宋体"/>
          <w:sz w:val="24"/>
        </w:rPr>
        <w:t>(以下简称“本工程”)，已接受承包人提出的承担本工程的施工、竣工、交付并维修其任何缺陷的投标。依照《中华人民共和国招标投标法》、《中华人民共和国合同法》、《中华人民共和国建筑法》、及其他有关法律、行政法规，遵循平等、自愿、公平和诚实信用的原则，双方共同达成并订立如下协议。</w:t>
      </w:r>
    </w:p>
    <w:p>
      <w:pPr>
        <w:spacing w:line="360" w:lineRule="auto"/>
        <w:ind w:firstLine="480" w:firstLineChars="200"/>
        <w:rPr>
          <w:rFonts w:ascii="宋体" w:hAnsi="宋体" w:cs="宋体"/>
          <w:sz w:val="24"/>
        </w:rPr>
      </w:pPr>
      <w:r>
        <w:rPr>
          <w:rFonts w:hint="eastAsia" w:ascii="宋体" w:hAnsi="宋体" w:cs="宋体"/>
          <w:sz w:val="24"/>
        </w:rPr>
        <w:t>一、工程概况</w:t>
      </w:r>
    </w:p>
    <w:p>
      <w:pPr>
        <w:spacing w:line="360" w:lineRule="auto"/>
        <w:ind w:firstLine="480" w:firstLineChars="200"/>
        <w:rPr>
          <w:rFonts w:ascii="宋体" w:hAnsi="宋体" w:cs="宋体"/>
          <w:sz w:val="24"/>
        </w:rPr>
      </w:pPr>
      <w:r>
        <w:rPr>
          <w:rFonts w:hint="eastAsia" w:ascii="宋体" w:hAnsi="宋体" w:cs="宋体"/>
          <w:sz w:val="24"/>
        </w:rPr>
        <w:t>工程名称：</w:t>
      </w:r>
      <w:r>
        <w:rPr>
          <w:rFonts w:hint="eastAsia" w:ascii="宋体" w:hAnsi="宋体" w:cs="宋体"/>
          <w:sz w:val="24"/>
          <w:u w:val="single"/>
        </w:rPr>
        <w:t xml:space="preserve">                </w:t>
      </w:r>
      <w:r>
        <w:rPr>
          <w:rFonts w:hint="eastAsia" w:ascii="宋体" w:hAnsi="宋体" w:cs="宋体"/>
          <w:sz w:val="24"/>
        </w:rPr>
        <w:t xml:space="preserve"> (项目名称)</w:t>
      </w:r>
      <w:r>
        <w:rPr>
          <w:rFonts w:hint="eastAsia" w:ascii="宋体" w:hAnsi="宋体" w:cs="宋体"/>
          <w:sz w:val="24"/>
          <w:u w:val="single"/>
        </w:rPr>
        <w:t xml:space="preserve">                      </w:t>
      </w:r>
      <w:r>
        <w:rPr>
          <w:rFonts w:hint="eastAsia" w:ascii="宋体" w:hAnsi="宋体" w:cs="宋体"/>
          <w:sz w:val="24"/>
        </w:rPr>
        <w:t>标段</w:t>
      </w:r>
    </w:p>
    <w:p>
      <w:pPr>
        <w:spacing w:line="360" w:lineRule="auto"/>
        <w:ind w:firstLine="480" w:firstLineChars="200"/>
        <w:rPr>
          <w:rFonts w:ascii="宋体" w:hAnsi="宋体" w:cs="宋体"/>
          <w:sz w:val="24"/>
        </w:rPr>
      </w:pPr>
      <w:r>
        <w:rPr>
          <w:rFonts w:hint="eastAsia" w:ascii="宋体" w:hAnsi="宋体" w:cs="宋体"/>
          <w:sz w:val="24"/>
        </w:rPr>
        <w:t>工程地点：</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工程内容：</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群体工程应附“承包人承揽工程项目一览表”(附件1)</w:t>
      </w:r>
    </w:p>
    <w:p>
      <w:pPr>
        <w:spacing w:line="360" w:lineRule="auto"/>
        <w:ind w:firstLine="480" w:firstLineChars="200"/>
        <w:rPr>
          <w:rFonts w:ascii="宋体" w:hAnsi="宋体" w:cs="宋体"/>
          <w:sz w:val="24"/>
        </w:rPr>
      </w:pPr>
      <w:r>
        <w:rPr>
          <w:rFonts w:hint="eastAsia" w:ascii="宋体" w:hAnsi="宋体" w:cs="宋体"/>
          <w:sz w:val="24"/>
        </w:rPr>
        <w:t>工程立项批准文号：</w:t>
      </w:r>
      <w:r>
        <w:rPr>
          <w:rFonts w:hint="eastAsia" w:ascii="宋体" w:hAnsi="宋体" w:cs="宋体"/>
          <w:sz w:val="24"/>
          <w:u w:val="single"/>
        </w:rPr>
        <w:t xml:space="preserve">                                         </w:t>
      </w:r>
    </w:p>
    <w:p>
      <w:pPr>
        <w:spacing w:line="360" w:lineRule="auto"/>
        <w:ind w:firstLine="480" w:firstLineChars="200"/>
        <w:rPr>
          <w:rFonts w:ascii="宋体" w:hAnsi="宋体" w:cs="宋体"/>
          <w:sz w:val="24"/>
          <w:u w:val="single"/>
        </w:rPr>
      </w:pPr>
      <w:r>
        <w:rPr>
          <w:rFonts w:hint="eastAsia" w:ascii="宋体" w:hAnsi="宋体" w:cs="宋体"/>
          <w:sz w:val="24"/>
        </w:rPr>
        <w:t>资金来源：</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二、工程承包范围</w:t>
      </w:r>
    </w:p>
    <w:p>
      <w:pPr>
        <w:spacing w:line="360" w:lineRule="auto"/>
        <w:ind w:left="420"/>
        <w:rPr>
          <w:rFonts w:ascii="宋体" w:hAnsi="宋体" w:cs="宋体"/>
          <w:sz w:val="24"/>
        </w:rPr>
      </w:pPr>
      <w:r>
        <w:rPr>
          <w:rFonts w:hint="eastAsia" w:ascii="宋体" w:hAnsi="宋体" w:cs="宋体"/>
          <w:sz w:val="24"/>
        </w:rPr>
        <w:t>承包范围：</w:t>
      </w:r>
      <w:r>
        <w:rPr>
          <w:rFonts w:hint="eastAsia" w:ascii="宋体" w:hAnsi="宋体" w:cs="宋体"/>
          <w:sz w:val="24"/>
          <w:u w:val="single"/>
        </w:rPr>
        <w:t xml:space="preserve">                                                 </w:t>
      </w:r>
    </w:p>
    <w:p>
      <w:pPr>
        <w:spacing w:line="360" w:lineRule="auto"/>
        <w:ind w:left="420"/>
        <w:rPr>
          <w:rFonts w:ascii="宋体" w:hAnsi="宋体" w:cs="宋体"/>
          <w:sz w:val="24"/>
        </w:rPr>
      </w:pPr>
      <w:r>
        <w:rPr>
          <w:rFonts w:hint="eastAsia" w:ascii="宋体" w:hAnsi="宋体" w:cs="宋体"/>
          <w:sz w:val="24"/>
        </w:rPr>
        <w:t>详细承包范围见第四部分“采购内容和要求”。</w:t>
      </w:r>
    </w:p>
    <w:p>
      <w:pPr>
        <w:spacing w:line="360" w:lineRule="auto"/>
        <w:ind w:left="420"/>
        <w:rPr>
          <w:rFonts w:ascii="宋体" w:hAnsi="宋体" w:cs="宋体"/>
          <w:sz w:val="24"/>
        </w:rPr>
      </w:pPr>
      <w:r>
        <w:rPr>
          <w:rFonts w:hint="eastAsia" w:ascii="宋体" w:hAnsi="宋体" w:cs="宋体"/>
          <w:sz w:val="24"/>
        </w:rPr>
        <w:t>三、合同工期</w:t>
      </w:r>
    </w:p>
    <w:p>
      <w:pPr>
        <w:spacing w:line="360" w:lineRule="auto"/>
        <w:ind w:firstLine="480" w:firstLineChars="200"/>
        <w:rPr>
          <w:rFonts w:ascii="宋体" w:hAnsi="宋体" w:cs="宋体"/>
          <w:sz w:val="24"/>
        </w:rPr>
      </w:pPr>
      <w:r>
        <w:rPr>
          <w:rFonts w:hint="eastAsia" w:ascii="宋体" w:hAnsi="宋体" w:cs="宋体"/>
          <w:sz w:val="24"/>
        </w:rPr>
        <w:t>计划开工日期：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ind w:firstLine="480" w:firstLineChars="200"/>
        <w:rPr>
          <w:rFonts w:ascii="宋体" w:hAnsi="宋体" w:cs="宋体"/>
          <w:sz w:val="24"/>
        </w:rPr>
      </w:pPr>
      <w:r>
        <w:rPr>
          <w:rFonts w:hint="eastAsia" w:ascii="宋体" w:hAnsi="宋体" w:cs="宋体"/>
          <w:sz w:val="24"/>
        </w:rPr>
        <w:t>计划竣工日期：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ind w:firstLine="480" w:firstLineChars="200"/>
        <w:rPr>
          <w:rFonts w:ascii="宋体" w:hAnsi="宋体" w:cs="宋体"/>
          <w:sz w:val="24"/>
        </w:rPr>
      </w:pPr>
      <w:r>
        <w:rPr>
          <w:rFonts w:hint="eastAsia" w:ascii="宋体" w:hAnsi="宋体" w:cs="宋体"/>
          <w:sz w:val="24"/>
        </w:rPr>
        <w:t>工期总日历天数</w:t>
      </w:r>
      <w:r>
        <w:rPr>
          <w:rFonts w:hint="eastAsia" w:ascii="宋体" w:hAnsi="宋体" w:cs="宋体"/>
          <w:sz w:val="24"/>
          <w:u w:val="single"/>
        </w:rPr>
        <w:t xml:space="preserve">                           </w:t>
      </w:r>
      <w:r>
        <w:rPr>
          <w:rFonts w:hint="eastAsia" w:ascii="宋体" w:hAnsi="宋体" w:cs="宋体"/>
          <w:sz w:val="24"/>
        </w:rPr>
        <w:t>天，自监理人发出的开工通知中载明的开工日期起算。</w:t>
      </w:r>
    </w:p>
    <w:p>
      <w:pPr>
        <w:spacing w:line="360" w:lineRule="auto"/>
        <w:ind w:firstLine="480" w:firstLineChars="200"/>
        <w:rPr>
          <w:rFonts w:ascii="宋体" w:hAnsi="宋体" w:cs="宋体"/>
          <w:sz w:val="24"/>
        </w:rPr>
      </w:pPr>
      <w:r>
        <w:rPr>
          <w:rFonts w:hint="eastAsia" w:ascii="宋体" w:hAnsi="宋体" w:cs="宋体"/>
          <w:sz w:val="24"/>
        </w:rPr>
        <w:t>四、质量标准</w:t>
      </w:r>
    </w:p>
    <w:p>
      <w:pPr>
        <w:spacing w:line="360" w:lineRule="auto"/>
        <w:ind w:firstLine="480" w:firstLineChars="200"/>
        <w:rPr>
          <w:rFonts w:ascii="宋体" w:hAnsi="宋体" w:cs="宋体"/>
          <w:sz w:val="24"/>
        </w:rPr>
      </w:pPr>
      <w:r>
        <w:rPr>
          <w:rFonts w:hint="eastAsia" w:ascii="宋体" w:hAnsi="宋体" w:cs="宋体"/>
          <w:sz w:val="24"/>
        </w:rPr>
        <w:t>工程质量标准：</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五、合同形式</w:t>
      </w:r>
    </w:p>
    <w:p>
      <w:pPr>
        <w:spacing w:line="360" w:lineRule="auto"/>
        <w:ind w:firstLine="480" w:firstLineChars="200"/>
        <w:rPr>
          <w:rFonts w:ascii="宋体" w:hAnsi="宋体" w:cs="宋体"/>
          <w:sz w:val="24"/>
        </w:rPr>
      </w:pPr>
      <w:r>
        <w:rPr>
          <w:rFonts w:hint="eastAsia" w:ascii="宋体" w:hAnsi="宋体" w:cs="宋体"/>
          <w:sz w:val="24"/>
        </w:rPr>
        <w:t>本合同采用</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rPr>
        <w:t xml:space="preserve">单价 </w:t>
      </w:r>
      <w:r>
        <w:rPr>
          <w:rFonts w:hint="eastAsia" w:ascii="宋体" w:hAnsi="宋体" w:cs="宋体"/>
          <w:sz w:val="24"/>
        </w:rPr>
        <w:t>合同形式。</w:t>
      </w:r>
    </w:p>
    <w:p>
      <w:pPr>
        <w:spacing w:line="360" w:lineRule="auto"/>
        <w:ind w:firstLine="480" w:firstLineChars="200"/>
        <w:rPr>
          <w:rFonts w:ascii="宋体" w:hAnsi="宋体" w:cs="宋体"/>
          <w:sz w:val="24"/>
        </w:rPr>
      </w:pPr>
      <w:r>
        <w:rPr>
          <w:rFonts w:hint="eastAsia" w:ascii="宋体" w:hAnsi="宋体" w:cs="宋体"/>
          <w:sz w:val="24"/>
        </w:rPr>
        <w:t>六、签约合同价</w:t>
      </w:r>
    </w:p>
    <w:p>
      <w:pPr>
        <w:spacing w:line="360" w:lineRule="auto"/>
        <w:ind w:firstLine="480" w:firstLineChars="200"/>
        <w:rPr>
          <w:rFonts w:ascii="宋体" w:hAnsi="宋体" w:cs="宋体"/>
          <w:sz w:val="24"/>
        </w:rPr>
      </w:pPr>
      <w:r>
        <w:rPr>
          <w:rFonts w:hint="eastAsia" w:ascii="宋体" w:hAnsi="宋体" w:cs="宋体"/>
          <w:sz w:val="24"/>
        </w:rPr>
        <w:t>金额(大写）：</w:t>
      </w:r>
      <w:r>
        <w:rPr>
          <w:rFonts w:hint="eastAsia" w:ascii="宋体" w:hAnsi="宋体" w:cs="宋体"/>
          <w:sz w:val="24"/>
          <w:u w:val="single"/>
        </w:rPr>
        <w:t xml:space="preserve">                                    </w:t>
      </w:r>
      <w:r>
        <w:rPr>
          <w:rFonts w:hint="eastAsia" w:ascii="宋体" w:hAnsi="宋体" w:cs="宋体"/>
          <w:sz w:val="24"/>
        </w:rPr>
        <w:t>元(人民币)</w:t>
      </w:r>
    </w:p>
    <w:p>
      <w:pPr>
        <w:pStyle w:val="4"/>
        <w:ind w:firstLine="960" w:firstLineChars="400"/>
        <w:rPr>
          <w:rFonts w:ascii="宋体" w:hAnsi="宋体" w:eastAsia="宋体" w:cs="宋体"/>
          <w:b w:val="0"/>
          <w:bCs w:val="0"/>
          <w:sz w:val="24"/>
          <w:szCs w:val="24"/>
        </w:rPr>
      </w:pPr>
      <w:r>
        <w:rPr>
          <w:rFonts w:hint="eastAsia" w:ascii="宋体" w:hAnsi="宋体" w:eastAsia="宋体" w:cs="宋体"/>
          <w:b w:val="0"/>
          <w:bCs w:val="0"/>
          <w:sz w:val="24"/>
          <w:szCs w:val="24"/>
        </w:rPr>
        <w:t>(小写）：</w:t>
      </w:r>
      <w:r>
        <w:rPr>
          <w:rFonts w:hint="eastAsia" w:ascii="宋体" w:hAnsi="宋体" w:eastAsia="宋体" w:cs="宋体"/>
          <w:b w:val="0"/>
          <w:bCs w:val="0"/>
          <w:sz w:val="24"/>
          <w:szCs w:val="24"/>
          <w:u w:val="single"/>
        </w:rPr>
        <w:t xml:space="preserve">                                    </w:t>
      </w:r>
      <w:r>
        <w:rPr>
          <w:rFonts w:hint="eastAsia" w:ascii="宋体" w:hAnsi="宋体" w:eastAsia="宋体" w:cs="宋体"/>
          <w:b w:val="0"/>
          <w:bCs w:val="0"/>
          <w:sz w:val="24"/>
          <w:szCs w:val="24"/>
        </w:rPr>
        <w:t>元(人民币)</w:t>
      </w:r>
    </w:p>
    <w:p>
      <w:pPr>
        <w:spacing w:line="360" w:lineRule="auto"/>
        <w:ind w:firstLine="734" w:firstLineChars="306"/>
        <w:rPr>
          <w:rFonts w:ascii="宋体" w:hAnsi="宋体" w:cs="宋体"/>
          <w:sz w:val="24"/>
        </w:rPr>
      </w:pPr>
      <w:r>
        <w:rPr>
          <w:rFonts w:hint="eastAsia" w:ascii="宋体" w:hAnsi="宋体" w:cs="宋体"/>
          <w:sz w:val="24"/>
        </w:rPr>
        <w:t>其中：安全文明施工费：</w:t>
      </w:r>
      <w:r>
        <w:rPr>
          <w:rFonts w:hint="eastAsia" w:ascii="宋体" w:hAnsi="宋体" w:cs="宋体"/>
          <w:sz w:val="24"/>
          <w:u w:val="single"/>
        </w:rPr>
        <w:t xml:space="preserve">                                         </w:t>
      </w:r>
      <w:r>
        <w:rPr>
          <w:rFonts w:hint="eastAsia" w:ascii="宋体" w:hAnsi="宋体" w:cs="宋体"/>
          <w:sz w:val="24"/>
        </w:rPr>
        <w:t>元</w:t>
      </w:r>
    </w:p>
    <w:p>
      <w:pPr>
        <w:spacing w:line="360" w:lineRule="auto"/>
        <w:ind w:firstLine="1200" w:firstLineChars="500"/>
        <w:rPr>
          <w:rFonts w:ascii="宋体" w:hAnsi="宋体" w:cs="宋体"/>
          <w:sz w:val="24"/>
        </w:rPr>
      </w:pPr>
      <w:r>
        <w:rPr>
          <w:rFonts w:hint="eastAsia" w:ascii="宋体" w:hAnsi="宋体" w:cs="宋体"/>
          <w:sz w:val="24"/>
        </w:rPr>
        <w:t>暂列金额：</w:t>
      </w:r>
      <w:r>
        <w:rPr>
          <w:rFonts w:hint="eastAsia" w:ascii="宋体" w:hAnsi="宋体" w:cs="宋体"/>
          <w:sz w:val="24"/>
          <w:u w:val="single"/>
        </w:rPr>
        <w:t xml:space="preserve">                  </w:t>
      </w:r>
      <w:r>
        <w:rPr>
          <w:rFonts w:hint="eastAsia" w:ascii="宋体" w:hAnsi="宋体" w:cs="宋体"/>
          <w:sz w:val="24"/>
        </w:rPr>
        <w:t>元（其中计日工金额</w:t>
      </w:r>
      <w:r>
        <w:rPr>
          <w:rFonts w:hint="eastAsia" w:ascii="宋体" w:hAnsi="宋体" w:cs="宋体"/>
          <w:sz w:val="24"/>
          <w:u w:val="single"/>
        </w:rPr>
        <w:t xml:space="preserve">          </w:t>
      </w:r>
      <w:r>
        <w:rPr>
          <w:rFonts w:hint="eastAsia" w:ascii="宋体" w:hAnsi="宋体" w:cs="宋体"/>
          <w:sz w:val="24"/>
        </w:rPr>
        <w:t>元）</w:t>
      </w:r>
    </w:p>
    <w:p>
      <w:pPr>
        <w:spacing w:line="360" w:lineRule="auto"/>
        <w:ind w:firstLine="1200" w:firstLineChars="500"/>
        <w:rPr>
          <w:rFonts w:ascii="宋体" w:hAnsi="宋体" w:cs="宋体"/>
          <w:sz w:val="24"/>
        </w:rPr>
      </w:pPr>
      <w:r>
        <w:rPr>
          <w:rFonts w:hint="eastAsia" w:ascii="宋体" w:hAnsi="宋体" w:cs="宋体"/>
          <w:sz w:val="24"/>
        </w:rPr>
        <w:t>材料和工程设备暂估价：</w:t>
      </w:r>
      <w:r>
        <w:rPr>
          <w:rFonts w:hint="eastAsia" w:ascii="宋体" w:hAnsi="宋体" w:cs="宋体"/>
          <w:sz w:val="24"/>
          <w:u w:val="single"/>
        </w:rPr>
        <w:t xml:space="preserve">                                   </w:t>
      </w:r>
      <w:r>
        <w:rPr>
          <w:rFonts w:hint="eastAsia" w:ascii="宋体" w:hAnsi="宋体" w:cs="宋体"/>
          <w:sz w:val="24"/>
        </w:rPr>
        <w:t>元</w:t>
      </w:r>
    </w:p>
    <w:p>
      <w:pPr>
        <w:spacing w:line="360" w:lineRule="auto"/>
        <w:ind w:firstLine="1200" w:firstLineChars="500"/>
        <w:rPr>
          <w:rFonts w:ascii="宋体" w:hAnsi="宋体" w:cs="宋体"/>
          <w:sz w:val="24"/>
        </w:rPr>
      </w:pPr>
      <w:r>
        <w:rPr>
          <w:rFonts w:hint="eastAsia" w:ascii="宋体" w:hAnsi="宋体" w:cs="宋体"/>
          <w:sz w:val="24"/>
        </w:rPr>
        <w:t>专业工程暂估价：</w:t>
      </w:r>
      <w:r>
        <w:rPr>
          <w:rFonts w:hint="eastAsia" w:ascii="宋体" w:hAnsi="宋体" w:cs="宋体"/>
          <w:sz w:val="24"/>
          <w:u w:val="single"/>
        </w:rPr>
        <w:t xml:space="preserve">                                         </w:t>
      </w:r>
      <w:r>
        <w:rPr>
          <w:rFonts w:hint="eastAsia" w:ascii="宋体" w:hAnsi="宋体" w:cs="宋体"/>
          <w:sz w:val="24"/>
        </w:rPr>
        <w:t>元</w:t>
      </w:r>
    </w:p>
    <w:p>
      <w:pPr>
        <w:spacing w:line="360" w:lineRule="auto"/>
        <w:ind w:firstLine="480" w:firstLineChars="200"/>
        <w:rPr>
          <w:rFonts w:ascii="宋体" w:hAnsi="宋体" w:cs="宋体"/>
          <w:sz w:val="24"/>
        </w:rPr>
      </w:pPr>
      <w:r>
        <w:rPr>
          <w:rFonts w:hint="eastAsia" w:ascii="宋体" w:hAnsi="宋体" w:cs="宋体"/>
          <w:sz w:val="24"/>
        </w:rPr>
        <w:t>七、承包人项目经理：</w:t>
      </w:r>
    </w:p>
    <w:p>
      <w:pPr>
        <w:spacing w:line="360" w:lineRule="auto"/>
        <w:ind w:firstLine="480" w:firstLineChars="200"/>
        <w:rPr>
          <w:rFonts w:ascii="宋体" w:hAnsi="宋体" w:cs="宋体"/>
          <w:sz w:val="24"/>
        </w:rPr>
      </w:pPr>
      <w:r>
        <w:rPr>
          <w:rFonts w:hint="eastAsia" w:ascii="宋体" w:hAnsi="宋体" w:cs="宋体"/>
          <w:sz w:val="24"/>
        </w:rPr>
        <w:t>姓名：</w:t>
      </w:r>
      <w:r>
        <w:rPr>
          <w:rFonts w:hint="eastAsia" w:ascii="宋体" w:hAnsi="宋体" w:cs="宋体"/>
          <w:sz w:val="24"/>
          <w:u w:val="single"/>
        </w:rPr>
        <w:t xml:space="preserve">                          </w:t>
      </w:r>
      <w:r>
        <w:rPr>
          <w:rFonts w:hint="eastAsia" w:ascii="宋体" w:hAnsi="宋体" w:cs="宋体"/>
          <w:sz w:val="24"/>
        </w:rPr>
        <w:t>；     职称：</w:t>
      </w:r>
      <w:r>
        <w:rPr>
          <w:rFonts w:hint="eastAsia" w:ascii="宋体" w:hAnsi="宋体" w:cs="宋体"/>
          <w:sz w:val="24"/>
          <w:u w:val="single"/>
        </w:rPr>
        <w:t xml:space="preserve">                            </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身份证号：</w:t>
      </w:r>
      <w:r>
        <w:rPr>
          <w:rFonts w:hint="eastAsia" w:ascii="宋体" w:hAnsi="宋体" w:cs="宋体"/>
          <w:sz w:val="24"/>
          <w:u w:val="single"/>
        </w:rPr>
        <w:t xml:space="preserve">                      </w:t>
      </w:r>
      <w:r>
        <w:rPr>
          <w:rFonts w:hint="eastAsia" w:ascii="宋体" w:hAnsi="宋体" w:cs="宋体"/>
          <w:sz w:val="24"/>
        </w:rPr>
        <w:t>；     建造师执业资格证书号：</w:t>
      </w:r>
      <w:r>
        <w:rPr>
          <w:rFonts w:hint="eastAsia" w:ascii="宋体" w:hAnsi="宋体" w:cs="宋体"/>
          <w:sz w:val="24"/>
          <w:u w:val="single"/>
        </w:rPr>
        <w:t xml:space="preserve">            </w:t>
      </w:r>
      <w:r>
        <w:rPr>
          <w:rFonts w:hint="eastAsia" w:ascii="宋体" w:hAnsi="宋体" w:cs="宋体"/>
          <w:sz w:val="24"/>
        </w:rPr>
        <w:t>；</w:t>
      </w:r>
    </w:p>
    <w:p>
      <w:pPr>
        <w:snapToGrid w:val="0"/>
        <w:spacing w:line="360" w:lineRule="auto"/>
        <w:ind w:firstLine="480" w:firstLineChars="200"/>
        <w:jc w:val="left"/>
        <w:rPr>
          <w:rFonts w:ascii="宋体" w:hAnsi="宋体" w:cs="宋体"/>
          <w:sz w:val="24"/>
        </w:rPr>
      </w:pPr>
      <w:r>
        <w:rPr>
          <w:rFonts w:hint="eastAsia" w:ascii="宋体" w:hAnsi="宋体" w:cs="宋体"/>
          <w:sz w:val="24"/>
        </w:rPr>
        <w:t>建造师注册证书号：</w:t>
      </w:r>
      <w:r>
        <w:rPr>
          <w:rFonts w:hint="eastAsia" w:ascii="宋体" w:hAnsi="宋体" w:cs="宋体"/>
          <w:sz w:val="24"/>
          <w:u w:val="single"/>
        </w:rPr>
        <w:t xml:space="preserve">                                                   </w:t>
      </w:r>
      <w:r>
        <w:rPr>
          <w:rFonts w:hint="eastAsia" w:ascii="宋体" w:hAnsi="宋体" w:cs="宋体"/>
          <w:sz w:val="24"/>
        </w:rPr>
        <w:t>。</w:t>
      </w:r>
    </w:p>
    <w:p>
      <w:pPr>
        <w:snapToGrid w:val="0"/>
        <w:spacing w:line="360" w:lineRule="auto"/>
        <w:ind w:firstLine="480" w:firstLineChars="200"/>
        <w:jc w:val="left"/>
        <w:rPr>
          <w:rFonts w:ascii="宋体" w:hAnsi="宋体" w:cs="宋体"/>
          <w:sz w:val="24"/>
        </w:rPr>
      </w:pPr>
      <w:r>
        <w:rPr>
          <w:rFonts w:hint="eastAsia" w:ascii="宋体" w:hAnsi="宋体" w:cs="宋体"/>
          <w:sz w:val="24"/>
        </w:rPr>
        <w:t>建造师执业印章号：</w:t>
      </w:r>
      <w:r>
        <w:rPr>
          <w:rFonts w:hint="eastAsia" w:ascii="宋体" w:hAnsi="宋体" w:cs="宋体"/>
          <w:sz w:val="24"/>
          <w:u w:val="single"/>
        </w:rPr>
        <w:t xml:space="preserve">                                                  </w:t>
      </w:r>
      <w:r>
        <w:rPr>
          <w:rFonts w:hint="eastAsia" w:ascii="宋体" w:hAnsi="宋体" w:cs="宋体"/>
          <w:sz w:val="24"/>
        </w:rPr>
        <w:t>。</w:t>
      </w:r>
    </w:p>
    <w:p>
      <w:pPr>
        <w:snapToGrid w:val="0"/>
        <w:spacing w:line="360" w:lineRule="auto"/>
        <w:ind w:firstLine="480" w:firstLineChars="200"/>
        <w:jc w:val="left"/>
        <w:rPr>
          <w:rFonts w:ascii="宋体" w:hAnsi="宋体" w:cs="宋体"/>
          <w:sz w:val="24"/>
        </w:rPr>
      </w:pPr>
      <w:r>
        <w:rPr>
          <w:rFonts w:hint="eastAsia" w:ascii="宋体" w:hAnsi="宋体" w:cs="宋体"/>
          <w:sz w:val="24"/>
        </w:rPr>
        <w:t>安全生产考核合格证书号：</w:t>
      </w:r>
      <w:r>
        <w:rPr>
          <w:rFonts w:hint="eastAsia" w:ascii="宋体" w:hAnsi="宋体" w:cs="宋体"/>
          <w:sz w:val="24"/>
          <w:u w:val="single"/>
        </w:rPr>
        <w:t xml:space="preserve">                                               </w:t>
      </w:r>
      <w:r>
        <w:rPr>
          <w:rFonts w:hint="eastAsia" w:ascii="宋体" w:hAnsi="宋体" w:cs="宋体"/>
          <w:sz w:val="24"/>
        </w:rPr>
        <w:t>。</w:t>
      </w:r>
    </w:p>
    <w:p>
      <w:pPr>
        <w:snapToGrid w:val="0"/>
        <w:spacing w:line="360" w:lineRule="auto"/>
        <w:ind w:firstLine="480" w:firstLineChars="200"/>
        <w:jc w:val="left"/>
        <w:rPr>
          <w:rFonts w:ascii="宋体" w:hAnsi="宋体" w:cs="宋体"/>
          <w:sz w:val="24"/>
        </w:rPr>
      </w:pPr>
      <w:r>
        <w:rPr>
          <w:rFonts w:hint="eastAsia" w:ascii="宋体" w:hAnsi="宋体" w:cs="宋体"/>
          <w:sz w:val="24"/>
        </w:rPr>
        <w:t>项目经理证书号：</w:t>
      </w:r>
      <w:r>
        <w:rPr>
          <w:rFonts w:hint="eastAsia" w:ascii="宋体" w:hAnsi="宋体" w:cs="宋体"/>
          <w:sz w:val="24"/>
          <w:u w:val="single"/>
        </w:rPr>
        <w:t xml:space="preserve">                                                       </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八、合同文件的组成</w:t>
      </w:r>
    </w:p>
    <w:p>
      <w:pPr>
        <w:spacing w:line="360" w:lineRule="auto"/>
        <w:ind w:firstLine="480" w:firstLineChars="200"/>
        <w:rPr>
          <w:rFonts w:ascii="宋体" w:hAnsi="宋体" w:cs="宋体"/>
          <w:sz w:val="24"/>
        </w:rPr>
      </w:pPr>
      <w:r>
        <w:rPr>
          <w:rFonts w:hint="eastAsia" w:ascii="宋体" w:hAnsi="宋体" w:cs="宋体"/>
          <w:sz w:val="24"/>
        </w:rPr>
        <w:t>下列文件共同构成合同文件：</w:t>
      </w:r>
    </w:p>
    <w:p>
      <w:pPr>
        <w:spacing w:line="360" w:lineRule="auto"/>
        <w:ind w:firstLine="480" w:firstLineChars="200"/>
        <w:rPr>
          <w:rFonts w:ascii="宋体" w:hAnsi="宋体" w:cs="宋体"/>
          <w:sz w:val="24"/>
        </w:rPr>
      </w:pPr>
      <w:r>
        <w:rPr>
          <w:rFonts w:hint="eastAsia" w:ascii="宋体" w:hAnsi="宋体" w:cs="宋体"/>
          <w:sz w:val="24"/>
        </w:rPr>
        <w:t>1、本协议书；</w:t>
      </w:r>
    </w:p>
    <w:p>
      <w:pPr>
        <w:spacing w:line="360" w:lineRule="auto"/>
        <w:ind w:firstLine="480" w:firstLineChars="200"/>
        <w:rPr>
          <w:rFonts w:ascii="宋体" w:hAnsi="宋体" w:cs="宋体"/>
          <w:sz w:val="24"/>
        </w:rPr>
      </w:pPr>
      <w:r>
        <w:rPr>
          <w:rFonts w:hint="eastAsia" w:ascii="宋体" w:hAnsi="宋体" w:cs="宋体"/>
          <w:sz w:val="24"/>
        </w:rPr>
        <w:t>2、成交通知书；</w:t>
      </w:r>
    </w:p>
    <w:p>
      <w:pPr>
        <w:spacing w:line="360" w:lineRule="auto"/>
        <w:ind w:firstLine="480" w:firstLineChars="200"/>
        <w:rPr>
          <w:rFonts w:ascii="宋体" w:hAnsi="宋体" w:cs="宋体"/>
          <w:sz w:val="24"/>
        </w:rPr>
      </w:pPr>
      <w:r>
        <w:rPr>
          <w:rFonts w:hint="eastAsia" w:ascii="宋体" w:hAnsi="宋体" w:cs="宋体"/>
          <w:sz w:val="24"/>
        </w:rPr>
        <w:t>3、磋商响应函；</w:t>
      </w:r>
    </w:p>
    <w:p>
      <w:pPr>
        <w:spacing w:line="360" w:lineRule="auto"/>
        <w:ind w:firstLine="480" w:firstLineChars="200"/>
        <w:rPr>
          <w:rFonts w:ascii="宋体" w:hAnsi="宋体" w:cs="宋体"/>
          <w:sz w:val="24"/>
        </w:rPr>
      </w:pPr>
      <w:r>
        <w:rPr>
          <w:rFonts w:hint="eastAsia" w:ascii="宋体" w:hAnsi="宋体" w:cs="宋体"/>
          <w:sz w:val="24"/>
        </w:rPr>
        <w:t>4、专用合同条款；</w:t>
      </w:r>
    </w:p>
    <w:p>
      <w:pPr>
        <w:spacing w:line="360" w:lineRule="auto"/>
        <w:ind w:firstLine="480" w:firstLineChars="200"/>
        <w:rPr>
          <w:rFonts w:ascii="宋体" w:hAnsi="宋体" w:cs="宋体"/>
          <w:sz w:val="24"/>
        </w:rPr>
      </w:pPr>
      <w:r>
        <w:rPr>
          <w:rFonts w:hint="eastAsia" w:ascii="宋体" w:hAnsi="宋体" w:cs="宋体"/>
          <w:sz w:val="24"/>
        </w:rPr>
        <w:t>5、通用合同条款；</w:t>
      </w:r>
    </w:p>
    <w:p>
      <w:pPr>
        <w:spacing w:line="360" w:lineRule="auto"/>
        <w:ind w:firstLine="480" w:firstLineChars="200"/>
        <w:rPr>
          <w:rFonts w:ascii="宋体" w:hAnsi="宋体" w:cs="宋体"/>
          <w:sz w:val="24"/>
        </w:rPr>
      </w:pPr>
      <w:r>
        <w:rPr>
          <w:rFonts w:hint="eastAsia" w:ascii="宋体" w:hAnsi="宋体" w:cs="宋体"/>
          <w:sz w:val="24"/>
        </w:rPr>
        <w:t>6、技术标准和要求；</w:t>
      </w:r>
    </w:p>
    <w:p>
      <w:pPr>
        <w:spacing w:line="360" w:lineRule="auto"/>
        <w:ind w:firstLine="480" w:firstLineChars="200"/>
        <w:rPr>
          <w:rFonts w:ascii="宋体" w:hAnsi="宋体" w:cs="宋体"/>
          <w:sz w:val="24"/>
        </w:rPr>
      </w:pPr>
      <w:r>
        <w:rPr>
          <w:rFonts w:hint="eastAsia" w:ascii="宋体" w:hAnsi="宋体" w:cs="宋体"/>
          <w:sz w:val="24"/>
        </w:rPr>
        <w:t>7、图纸；</w:t>
      </w:r>
    </w:p>
    <w:p>
      <w:pPr>
        <w:spacing w:line="360" w:lineRule="auto"/>
        <w:ind w:firstLine="480" w:firstLineChars="200"/>
        <w:rPr>
          <w:rFonts w:ascii="宋体" w:hAnsi="宋体" w:cs="宋体"/>
          <w:sz w:val="24"/>
        </w:rPr>
      </w:pPr>
      <w:r>
        <w:rPr>
          <w:rFonts w:hint="eastAsia" w:ascii="宋体" w:hAnsi="宋体" w:cs="宋体"/>
          <w:sz w:val="24"/>
        </w:rPr>
        <w:t>8、已标价工程量清单（按最终承诺报价与初次报价的调整比例同比例调整的）；</w:t>
      </w:r>
    </w:p>
    <w:p>
      <w:pPr>
        <w:spacing w:line="360" w:lineRule="auto"/>
        <w:ind w:firstLine="480" w:firstLineChars="200"/>
        <w:rPr>
          <w:rFonts w:ascii="宋体" w:hAnsi="宋体" w:cs="宋体"/>
          <w:sz w:val="24"/>
        </w:rPr>
      </w:pPr>
      <w:r>
        <w:rPr>
          <w:rFonts w:hint="eastAsia" w:ascii="宋体" w:hAnsi="宋体" w:cs="宋体"/>
          <w:sz w:val="24"/>
        </w:rPr>
        <w:t>9、其他合同文件。</w:t>
      </w:r>
    </w:p>
    <w:p>
      <w:pPr>
        <w:spacing w:line="360" w:lineRule="auto"/>
        <w:ind w:firstLine="480" w:firstLineChars="200"/>
        <w:rPr>
          <w:rFonts w:ascii="宋体" w:hAnsi="宋体" w:cs="宋体"/>
          <w:sz w:val="24"/>
        </w:rPr>
      </w:pPr>
      <w:r>
        <w:rPr>
          <w:rFonts w:hint="eastAsia" w:ascii="宋体" w:hAnsi="宋体" w:cs="宋体"/>
          <w:sz w:val="24"/>
        </w:rPr>
        <w:t>上述文件互相补充和解释，如有不明确或不一致之处，以合同约定次序在先者为准。</w:t>
      </w:r>
    </w:p>
    <w:p>
      <w:pPr>
        <w:spacing w:line="360" w:lineRule="auto"/>
        <w:ind w:firstLine="480" w:firstLineChars="200"/>
        <w:rPr>
          <w:rFonts w:ascii="宋体" w:hAnsi="宋体" w:cs="宋体"/>
          <w:sz w:val="24"/>
        </w:rPr>
      </w:pPr>
      <w:r>
        <w:rPr>
          <w:rFonts w:hint="eastAsia" w:ascii="宋体" w:hAnsi="宋体" w:cs="宋体"/>
          <w:sz w:val="24"/>
        </w:rPr>
        <w:t>九、本协议书中有关词语定义与合同条款中的定义相同。</w:t>
      </w:r>
    </w:p>
    <w:p>
      <w:pPr>
        <w:spacing w:line="360" w:lineRule="auto"/>
        <w:ind w:firstLine="480" w:firstLineChars="200"/>
        <w:rPr>
          <w:rFonts w:ascii="宋体" w:hAnsi="宋体" w:cs="宋体"/>
          <w:sz w:val="24"/>
        </w:rPr>
      </w:pPr>
      <w:r>
        <w:rPr>
          <w:rFonts w:hint="eastAsia" w:ascii="宋体" w:hAnsi="宋体" w:cs="宋体"/>
          <w:sz w:val="24"/>
        </w:rPr>
        <w:t>十、承包人承诺按照合同约定进行施工、竣工、交付并在缺陷责任期内对工程缺陷承担维修责任。</w:t>
      </w:r>
    </w:p>
    <w:p>
      <w:pPr>
        <w:spacing w:line="360" w:lineRule="auto"/>
        <w:ind w:firstLine="480" w:firstLineChars="200"/>
        <w:rPr>
          <w:rFonts w:ascii="宋体" w:hAnsi="宋体" w:cs="宋体"/>
          <w:sz w:val="24"/>
        </w:rPr>
      </w:pPr>
      <w:r>
        <w:rPr>
          <w:rFonts w:hint="eastAsia" w:ascii="宋体" w:hAnsi="宋体" w:cs="宋体"/>
          <w:sz w:val="24"/>
        </w:rPr>
        <w:t>十一、发包人承诺按照合同约定的条件、期限和方式向承包人支付合同价款。</w:t>
      </w:r>
    </w:p>
    <w:p>
      <w:pPr>
        <w:spacing w:line="360" w:lineRule="auto"/>
        <w:ind w:firstLine="480" w:firstLineChars="200"/>
        <w:rPr>
          <w:rFonts w:ascii="宋体" w:hAnsi="宋体" w:cs="宋体"/>
          <w:sz w:val="24"/>
        </w:rPr>
      </w:pPr>
      <w:r>
        <w:rPr>
          <w:rFonts w:hint="eastAsia" w:ascii="宋体" w:hAnsi="宋体" w:cs="宋体"/>
          <w:sz w:val="24"/>
        </w:rPr>
        <w:t>十二、本协议书连同其他合同文件正本一式两份，合同双方各执一份；副本一式</w:t>
      </w:r>
      <w:r>
        <w:rPr>
          <w:rFonts w:hint="eastAsia" w:ascii="宋体" w:hAnsi="宋体" w:cs="宋体"/>
          <w:sz w:val="24"/>
          <w:u w:val="single"/>
        </w:rPr>
        <w:t xml:space="preserve">       </w:t>
      </w:r>
    </w:p>
    <w:p>
      <w:pPr>
        <w:spacing w:line="360" w:lineRule="auto"/>
        <w:rPr>
          <w:rFonts w:ascii="宋体" w:hAnsi="宋体" w:cs="宋体"/>
          <w:sz w:val="24"/>
        </w:rPr>
      </w:pPr>
      <w:r>
        <w:rPr>
          <w:rFonts w:hint="eastAsia" w:ascii="宋体" w:hAnsi="宋体" w:cs="宋体"/>
          <w:sz w:val="24"/>
        </w:rPr>
        <w:t>份，其中一份在合同报送建设行政主管部门备案时留存。</w:t>
      </w:r>
    </w:p>
    <w:p>
      <w:pPr>
        <w:spacing w:line="360" w:lineRule="auto"/>
        <w:ind w:firstLine="480" w:firstLineChars="200"/>
        <w:rPr>
          <w:rFonts w:ascii="宋体" w:hAnsi="宋体" w:cs="宋体"/>
          <w:sz w:val="24"/>
        </w:rPr>
      </w:pPr>
      <w:r>
        <w:rPr>
          <w:rFonts w:hint="eastAsia" w:ascii="宋体" w:hAnsi="宋体" w:cs="宋体"/>
          <w:sz w:val="24"/>
        </w:rPr>
        <w:t>十三、合同未尽事宜，双方另行签订补充协议，但不得背离本协议第八条所约定的合同文件的实质性内容。补充协议是合同文件的组成部分。</w:t>
      </w:r>
    </w:p>
    <w:p>
      <w:pPr>
        <w:spacing w:line="360" w:lineRule="auto"/>
        <w:rPr>
          <w:rFonts w:ascii="宋体" w:hAnsi="宋体" w:cs="宋体"/>
          <w:sz w:val="24"/>
        </w:rPr>
      </w:pPr>
      <w:r>
        <w:rPr>
          <w:rFonts w:hint="eastAsia" w:ascii="宋体" w:hAnsi="宋体" w:cs="宋体"/>
          <w:sz w:val="24"/>
        </w:rPr>
        <w:t>发包人：</w:t>
      </w:r>
      <w:r>
        <w:rPr>
          <w:rFonts w:hint="eastAsia" w:ascii="宋体" w:hAnsi="宋体" w:cs="宋体"/>
          <w:sz w:val="24"/>
          <w:u w:val="single"/>
        </w:rPr>
        <w:t xml:space="preserve">                </w:t>
      </w:r>
      <w:r>
        <w:rPr>
          <w:rFonts w:hint="eastAsia" w:ascii="宋体" w:hAnsi="宋体" w:cs="宋体"/>
          <w:sz w:val="24"/>
        </w:rPr>
        <w:t>(盖单位章)        承包人：</w:t>
      </w:r>
      <w:r>
        <w:rPr>
          <w:rFonts w:hint="eastAsia" w:ascii="宋体" w:hAnsi="宋体" w:cs="宋体"/>
          <w:sz w:val="24"/>
          <w:u w:val="single"/>
        </w:rPr>
        <w:t xml:space="preserve">                   </w:t>
      </w:r>
      <w:r>
        <w:rPr>
          <w:rFonts w:hint="eastAsia" w:ascii="宋体" w:hAnsi="宋体" w:cs="宋体"/>
          <w:sz w:val="24"/>
        </w:rPr>
        <w:t xml:space="preserve"> (盖单位章)</w:t>
      </w:r>
    </w:p>
    <w:p>
      <w:pPr>
        <w:spacing w:line="360" w:lineRule="auto"/>
        <w:rPr>
          <w:rFonts w:ascii="宋体" w:hAnsi="宋体" w:cs="宋体"/>
          <w:sz w:val="24"/>
        </w:rPr>
      </w:pPr>
      <w:r>
        <w:rPr>
          <w:rFonts w:hint="eastAsia" w:ascii="宋体" w:hAnsi="宋体" w:cs="宋体"/>
          <w:sz w:val="24"/>
        </w:rPr>
        <w:t>法定代表人或其                           法定代表人或其</w:t>
      </w:r>
    </w:p>
    <w:p>
      <w:pPr>
        <w:spacing w:line="360" w:lineRule="auto"/>
        <w:rPr>
          <w:rFonts w:ascii="宋体" w:hAnsi="宋体" w:cs="宋体"/>
          <w:sz w:val="24"/>
        </w:rPr>
      </w:pP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      委托代理人：</w:t>
      </w:r>
      <w:r>
        <w:rPr>
          <w:rFonts w:hint="eastAsia" w:ascii="宋体" w:hAnsi="宋体" w:cs="宋体"/>
          <w:sz w:val="24"/>
          <w:u w:val="single"/>
        </w:rPr>
        <w:t xml:space="preserve">                      </w:t>
      </w:r>
      <w:r>
        <w:rPr>
          <w:rFonts w:hint="eastAsia" w:ascii="宋体" w:hAnsi="宋体" w:cs="宋体"/>
          <w:sz w:val="24"/>
        </w:rPr>
        <w:t xml:space="preserve"> (签字)</w:t>
      </w:r>
    </w:p>
    <w:p>
      <w:pPr>
        <w:spacing w:line="360" w:lineRule="auto"/>
        <w:rPr>
          <w:rFonts w:ascii="宋体" w:hAnsi="宋体" w:cs="宋体"/>
          <w:sz w:val="24"/>
        </w:rPr>
      </w:pP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 xml:space="preserve">日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jc w:val="center"/>
        <w:outlineLvl w:val="0"/>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p>
    <w:p>
      <w:pPr>
        <w:spacing w:line="360" w:lineRule="auto"/>
        <w:jc w:val="center"/>
        <w:rPr>
          <w:rFonts w:ascii="宋体" w:hAnsi="宋体" w:cs="宋体"/>
          <w:b/>
          <w:sz w:val="24"/>
        </w:rPr>
      </w:pPr>
      <w:r>
        <w:rPr>
          <w:rFonts w:hint="eastAsia" w:ascii="宋体" w:hAnsi="宋体" w:cs="宋体"/>
          <w:b/>
          <w:sz w:val="24"/>
        </w:rPr>
        <w:t>第二部分  通用合同条款</w:t>
      </w:r>
    </w:p>
    <w:p>
      <w:pPr>
        <w:spacing w:before="143" w:beforeLines="50" w:after="143" w:afterLines="50" w:line="360" w:lineRule="auto"/>
        <w:jc w:val="center"/>
        <w:rPr>
          <w:rFonts w:ascii="宋体" w:hAnsi="宋体" w:cs="宋体"/>
          <w:b/>
          <w:sz w:val="24"/>
        </w:rPr>
      </w:pPr>
      <w:r>
        <w:rPr>
          <w:rFonts w:hint="eastAsia" w:asciiTheme="minorEastAsia" w:hAnsiTheme="minorEastAsia" w:eastAsiaTheme="minorEastAsia" w:cstheme="minorEastAsia"/>
          <w:kern w:val="0"/>
          <w:sz w:val="24"/>
        </w:rPr>
        <w:t>通用合同条款（见《中华人民共和国标准施工招标文件》2007年版）</w:t>
      </w:r>
    </w:p>
    <w:p>
      <w:pPr>
        <w:spacing w:before="143" w:beforeLines="50" w:after="143" w:afterLines="50" w:line="360" w:lineRule="auto"/>
        <w:jc w:val="center"/>
        <w:rPr>
          <w:rFonts w:ascii="宋体" w:hAnsi="宋体" w:cs="宋体"/>
          <w:b/>
          <w:sz w:val="24"/>
        </w:rPr>
      </w:pPr>
    </w:p>
    <w:p>
      <w:pPr>
        <w:spacing w:before="143" w:beforeLines="50" w:after="143" w:afterLines="50" w:line="360" w:lineRule="auto"/>
        <w:rPr>
          <w:rFonts w:ascii="宋体" w:hAnsi="宋体" w:cs="宋体"/>
          <w:b/>
          <w:sz w:val="24"/>
        </w:rPr>
      </w:pPr>
    </w:p>
    <w:p>
      <w:pPr>
        <w:pStyle w:val="4"/>
        <w:widowControl/>
        <w:spacing w:line="360" w:lineRule="auto"/>
        <w:jc w:val="center"/>
        <w:rPr>
          <w:rFonts w:ascii="宋体" w:hAnsi="宋体" w:eastAsia="宋体" w:cs="宋体"/>
          <w:sz w:val="24"/>
          <w:szCs w:val="24"/>
        </w:rPr>
      </w:pPr>
      <w:r>
        <w:rPr>
          <w:rFonts w:hint="eastAsia" w:ascii="宋体" w:hAnsi="宋体" w:eastAsia="宋体" w:cs="宋体"/>
          <w:kern w:val="0"/>
          <w:sz w:val="24"/>
          <w:szCs w:val="24"/>
        </w:rPr>
        <w:br w:type="page"/>
      </w:r>
      <w:bookmarkStart w:id="9" w:name="_Toc22187"/>
      <w:bookmarkStart w:id="10" w:name="_Toc11316"/>
      <w:bookmarkStart w:id="11" w:name="_Toc14590"/>
      <w:r>
        <w:rPr>
          <w:rFonts w:hint="eastAsia" w:ascii="宋体" w:hAnsi="宋体" w:eastAsia="宋体" w:cs="宋体"/>
          <w:bCs w:val="0"/>
          <w:sz w:val="24"/>
          <w:szCs w:val="24"/>
        </w:rPr>
        <w:t>第三部分  专用合同条款</w:t>
      </w:r>
      <w:bookmarkEnd w:id="9"/>
      <w:bookmarkEnd w:id="10"/>
      <w:bookmarkEnd w:id="11"/>
    </w:p>
    <w:p>
      <w:pPr>
        <w:pStyle w:val="5"/>
        <w:widowControl/>
        <w:rPr>
          <w:rFonts w:ascii="宋体" w:hAnsi="宋体" w:cs="宋体"/>
          <w:szCs w:val="24"/>
        </w:rPr>
      </w:pPr>
      <w:r>
        <w:rPr>
          <w:rFonts w:hint="eastAsia" w:ascii="宋体" w:hAnsi="宋体" w:cs="宋体"/>
          <w:szCs w:val="24"/>
        </w:rPr>
        <w:t>1.一般约定</w:t>
      </w:r>
    </w:p>
    <w:p>
      <w:pPr>
        <w:pStyle w:val="5"/>
        <w:widowControl/>
        <w:rPr>
          <w:rFonts w:ascii="宋体" w:hAnsi="宋体" w:cs="宋体"/>
          <w:szCs w:val="24"/>
        </w:rPr>
      </w:pPr>
      <w:r>
        <w:rPr>
          <w:rFonts w:hint="eastAsia" w:ascii="宋体" w:hAnsi="宋体" w:cs="宋体"/>
          <w:szCs w:val="24"/>
        </w:rPr>
        <w:t>1.1词语定义</w:t>
      </w:r>
    </w:p>
    <w:p>
      <w:pPr>
        <w:spacing w:before="57" w:beforeLines="20" w:line="360" w:lineRule="auto"/>
        <w:ind w:firstLine="482" w:firstLineChars="200"/>
        <w:rPr>
          <w:rFonts w:ascii="宋体" w:hAnsi="宋体" w:cs="宋体"/>
          <w:b/>
          <w:sz w:val="24"/>
        </w:rPr>
      </w:pPr>
      <w:r>
        <w:rPr>
          <w:rFonts w:hint="eastAsia" w:ascii="宋体" w:hAnsi="宋体" w:cs="宋体"/>
          <w:b/>
          <w:sz w:val="24"/>
          <w:lang w:bidi="ar"/>
        </w:rPr>
        <w:t>1.1.2合同当事人和人员</w:t>
      </w:r>
    </w:p>
    <w:p>
      <w:pPr>
        <w:spacing w:line="360" w:lineRule="auto"/>
        <w:ind w:firstLine="480" w:firstLineChars="200"/>
        <w:jc w:val="left"/>
        <w:rPr>
          <w:rFonts w:ascii="宋体" w:hAnsi="宋体" w:cs="宋体"/>
          <w:sz w:val="24"/>
        </w:rPr>
      </w:pPr>
      <w:r>
        <w:rPr>
          <w:rFonts w:hint="eastAsia" w:ascii="宋体" w:hAnsi="宋体" w:cs="宋体"/>
          <w:sz w:val="24"/>
          <w:lang w:bidi="ar"/>
        </w:rPr>
        <w:t>1.1.2.2发包人：</w:t>
      </w:r>
      <w:r>
        <w:rPr>
          <w:rFonts w:hint="eastAsia" w:ascii="宋体" w:hAnsi="宋体" w:cs="宋体"/>
          <w:kern w:val="0"/>
          <w:sz w:val="24"/>
          <w:u w:val="single"/>
          <w:lang w:eastAsia="zh-CN" w:bidi="ar"/>
        </w:rPr>
        <w:t>邹城市利民控股石材有限公司</w:t>
      </w:r>
      <w:r>
        <w:rPr>
          <w:rFonts w:hint="eastAsia" w:ascii="宋体" w:hAnsi="宋体" w:cs="宋体"/>
          <w:kern w:val="0"/>
          <w:sz w:val="24"/>
          <w:u w:val="single"/>
          <w:lang w:val="en-US" w:eastAsia="zh-CN" w:bidi="ar"/>
        </w:rPr>
        <w:t xml:space="preserve"> </w:t>
      </w:r>
      <w:r>
        <w:rPr>
          <w:rFonts w:hint="eastAsia" w:ascii="宋体" w:hAnsi="宋体" w:cs="宋体"/>
          <w:sz w:val="24"/>
          <w:lang w:bidi="ar"/>
        </w:rPr>
        <w:t>。</w:t>
      </w:r>
    </w:p>
    <w:p>
      <w:pPr>
        <w:spacing w:line="360" w:lineRule="auto"/>
        <w:ind w:firstLine="480" w:firstLineChars="200"/>
        <w:jc w:val="left"/>
        <w:rPr>
          <w:rFonts w:ascii="宋体" w:hAnsi="宋体" w:cs="宋体"/>
          <w:sz w:val="24"/>
        </w:rPr>
      </w:pPr>
      <w:r>
        <w:rPr>
          <w:rFonts w:hint="eastAsia" w:ascii="宋体" w:hAnsi="宋体" w:cs="宋体"/>
          <w:sz w:val="24"/>
          <w:lang w:bidi="ar"/>
        </w:rPr>
        <w:t>1.1.2.6监理人：</w:t>
      </w:r>
      <w:r>
        <w:rPr>
          <w:rFonts w:hint="eastAsia" w:ascii="宋体" w:hAnsi="宋体" w:cs="宋体"/>
          <w:sz w:val="24"/>
          <w:u w:val="single"/>
          <w:lang w:bidi="ar"/>
        </w:rPr>
        <w:t xml:space="preserve">                              </w:t>
      </w:r>
      <w:r>
        <w:rPr>
          <w:rFonts w:hint="eastAsia" w:ascii="宋体" w:hAnsi="宋体" w:cs="宋体"/>
          <w:sz w:val="24"/>
          <w:lang w:bidi="ar"/>
        </w:rPr>
        <w:t>。</w:t>
      </w:r>
    </w:p>
    <w:p>
      <w:pPr>
        <w:spacing w:line="360" w:lineRule="auto"/>
        <w:ind w:firstLine="480" w:firstLineChars="200"/>
        <w:jc w:val="left"/>
        <w:rPr>
          <w:rFonts w:ascii="宋体" w:hAnsi="宋体" w:cs="宋体"/>
          <w:sz w:val="24"/>
        </w:rPr>
      </w:pPr>
      <w:r>
        <w:rPr>
          <w:rFonts w:hint="eastAsia" w:ascii="宋体" w:hAnsi="宋体" w:cs="宋体"/>
          <w:sz w:val="24"/>
          <w:lang w:bidi="ar"/>
        </w:rPr>
        <w:t>1.1.2.8发包人代表：指发包人指定的派驻施工场地(现场)的全权代表。</w:t>
      </w:r>
    </w:p>
    <w:p>
      <w:pPr>
        <w:spacing w:line="360" w:lineRule="auto"/>
        <w:ind w:firstLine="480" w:firstLineChars="200"/>
        <w:jc w:val="left"/>
        <w:rPr>
          <w:rFonts w:ascii="宋体" w:hAnsi="宋体" w:cs="宋体"/>
          <w:sz w:val="24"/>
        </w:rPr>
      </w:pPr>
      <w:r>
        <w:rPr>
          <w:rFonts w:hint="eastAsia" w:ascii="宋体" w:hAnsi="宋体" w:cs="宋体"/>
          <w:sz w:val="24"/>
          <w:lang w:bidi="ar"/>
        </w:rPr>
        <w:t>姓    名：</w:t>
      </w:r>
      <w:r>
        <w:rPr>
          <w:rFonts w:hint="eastAsia" w:ascii="宋体" w:hAnsi="宋体" w:cs="宋体"/>
          <w:sz w:val="24"/>
          <w:u w:val="single"/>
          <w:lang w:bidi="ar"/>
        </w:rPr>
        <w:t xml:space="preserve">                                          </w:t>
      </w:r>
      <w:r>
        <w:rPr>
          <w:rFonts w:hint="eastAsia" w:ascii="宋体" w:hAnsi="宋体" w:cs="宋体"/>
          <w:sz w:val="24"/>
          <w:lang w:bidi="ar"/>
        </w:rPr>
        <w:t>。</w:t>
      </w:r>
    </w:p>
    <w:p>
      <w:pPr>
        <w:spacing w:line="360" w:lineRule="auto"/>
        <w:ind w:firstLine="480" w:firstLineChars="200"/>
        <w:jc w:val="left"/>
        <w:rPr>
          <w:rFonts w:ascii="宋体" w:hAnsi="宋体" w:cs="宋体"/>
          <w:sz w:val="24"/>
        </w:rPr>
      </w:pPr>
      <w:r>
        <w:rPr>
          <w:rFonts w:hint="eastAsia" w:ascii="宋体" w:hAnsi="宋体" w:cs="宋体"/>
          <w:sz w:val="24"/>
          <w:lang w:bidi="ar"/>
        </w:rPr>
        <w:t>职    称：</w:t>
      </w:r>
      <w:r>
        <w:rPr>
          <w:rFonts w:hint="eastAsia" w:ascii="宋体" w:hAnsi="宋体" w:cs="宋体"/>
          <w:sz w:val="24"/>
          <w:u w:val="single"/>
          <w:lang w:bidi="ar"/>
        </w:rPr>
        <w:t xml:space="preserve">                                          </w:t>
      </w:r>
      <w:r>
        <w:rPr>
          <w:rFonts w:hint="eastAsia" w:ascii="宋体" w:hAnsi="宋体" w:cs="宋体"/>
          <w:sz w:val="24"/>
          <w:lang w:bidi="ar"/>
        </w:rPr>
        <w:t>。</w:t>
      </w:r>
    </w:p>
    <w:p>
      <w:pPr>
        <w:spacing w:line="360" w:lineRule="auto"/>
        <w:ind w:firstLine="480" w:firstLineChars="200"/>
        <w:jc w:val="left"/>
        <w:rPr>
          <w:rFonts w:ascii="宋体" w:hAnsi="宋体" w:cs="宋体"/>
          <w:sz w:val="24"/>
        </w:rPr>
      </w:pPr>
      <w:r>
        <w:rPr>
          <w:rFonts w:hint="eastAsia" w:ascii="宋体" w:hAnsi="宋体" w:cs="宋体"/>
          <w:sz w:val="24"/>
          <w:lang w:bidi="ar"/>
        </w:rPr>
        <w:t>联系电话：</w:t>
      </w:r>
      <w:r>
        <w:rPr>
          <w:rFonts w:hint="eastAsia" w:ascii="宋体" w:hAnsi="宋体" w:cs="宋体"/>
          <w:sz w:val="24"/>
          <w:u w:val="single"/>
          <w:lang w:bidi="ar"/>
        </w:rPr>
        <w:t xml:space="preserve">                                          </w:t>
      </w:r>
      <w:r>
        <w:rPr>
          <w:rFonts w:hint="eastAsia" w:ascii="宋体" w:hAnsi="宋体" w:cs="宋体"/>
          <w:sz w:val="24"/>
          <w:lang w:bidi="ar"/>
        </w:rPr>
        <w:t>。</w:t>
      </w:r>
    </w:p>
    <w:p>
      <w:pPr>
        <w:spacing w:line="360" w:lineRule="auto"/>
        <w:ind w:firstLine="480" w:firstLineChars="200"/>
        <w:jc w:val="left"/>
        <w:rPr>
          <w:rFonts w:ascii="宋体" w:hAnsi="宋体" w:cs="宋体"/>
          <w:sz w:val="24"/>
        </w:rPr>
      </w:pPr>
      <w:r>
        <w:rPr>
          <w:rFonts w:hint="eastAsia" w:ascii="宋体" w:hAnsi="宋体" w:cs="宋体"/>
          <w:sz w:val="24"/>
          <w:lang w:bidi="ar"/>
        </w:rPr>
        <w:t>电子信箱：</w:t>
      </w:r>
      <w:r>
        <w:rPr>
          <w:rFonts w:hint="eastAsia" w:ascii="宋体" w:hAnsi="宋体" w:cs="宋体"/>
          <w:sz w:val="24"/>
          <w:u w:val="single"/>
          <w:lang w:bidi="ar"/>
        </w:rPr>
        <w:t xml:space="preserve">                                          </w:t>
      </w:r>
      <w:r>
        <w:rPr>
          <w:rFonts w:hint="eastAsia" w:ascii="宋体" w:hAnsi="宋体" w:cs="宋体"/>
          <w:sz w:val="24"/>
          <w:lang w:bidi="ar"/>
        </w:rPr>
        <w:t>。</w:t>
      </w:r>
    </w:p>
    <w:p>
      <w:pPr>
        <w:spacing w:line="360" w:lineRule="auto"/>
        <w:ind w:firstLine="480" w:firstLineChars="200"/>
        <w:jc w:val="left"/>
        <w:rPr>
          <w:rFonts w:ascii="宋体" w:hAnsi="宋体" w:cs="宋体"/>
          <w:sz w:val="24"/>
        </w:rPr>
      </w:pPr>
      <w:r>
        <w:rPr>
          <w:rFonts w:hint="eastAsia" w:ascii="宋体" w:hAnsi="宋体" w:cs="宋体"/>
          <w:sz w:val="24"/>
          <w:lang w:bidi="ar"/>
        </w:rPr>
        <w:t>通信地址：</w:t>
      </w:r>
      <w:r>
        <w:rPr>
          <w:rFonts w:hint="eastAsia" w:ascii="宋体" w:hAnsi="宋体" w:cs="宋体"/>
          <w:sz w:val="24"/>
          <w:u w:val="single"/>
          <w:lang w:bidi="ar"/>
        </w:rPr>
        <w:t xml:space="preserve">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1.1.2.9 专业分包人：指根据合同条款第15.8.1项的约定，由发包人和承包人以招标方式选择的分包人。</w:t>
      </w:r>
    </w:p>
    <w:p>
      <w:pPr>
        <w:spacing w:line="360" w:lineRule="auto"/>
        <w:ind w:firstLine="480" w:firstLineChars="200"/>
        <w:rPr>
          <w:rFonts w:ascii="宋体" w:hAnsi="宋体" w:cs="宋体"/>
          <w:sz w:val="24"/>
        </w:rPr>
      </w:pPr>
      <w:r>
        <w:rPr>
          <w:rFonts w:hint="eastAsia" w:ascii="宋体" w:hAnsi="宋体" w:cs="宋体"/>
          <w:sz w:val="24"/>
          <w:lang w:bidi="ar"/>
        </w:rPr>
        <w:t>1.1.2.10 专项供应商：指根据合同条款第15.8.1项的约定，由发包人和承包人以招标方式选择的供应商。</w:t>
      </w:r>
    </w:p>
    <w:p>
      <w:pPr>
        <w:spacing w:line="360" w:lineRule="auto"/>
        <w:ind w:firstLine="480" w:firstLineChars="200"/>
        <w:rPr>
          <w:rFonts w:ascii="宋体" w:hAnsi="宋体" w:cs="宋体"/>
          <w:sz w:val="24"/>
        </w:rPr>
      </w:pPr>
      <w:r>
        <w:rPr>
          <w:rFonts w:hint="eastAsia" w:ascii="宋体" w:hAnsi="宋体" w:cs="宋体"/>
          <w:sz w:val="24"/>
          <w:lang w:bidi="ar"/>
        </w:rPr>
        <w:t>1.1.2.11独立承包人：指与发包人直接订立工程承包合同，负责实施与工程有关的其他工作的当事人。</w:t>
      </w:r>
    </w:p>
    <w:p>
      <w:pPr>
        <w:spacing w:line="360" w:lineRule="auto"/>
        <w:ind w:firstLine="482" w:firstLineChars="200"/>
        <w:rPr>
          <w:rFonts w:ascii="宋体" w:hAnsi="宋体" w:cs="宋体"/>
          <w:b/>
          <w:sz w:val="24"/>
        </w:rPr>
      </w:pPr>
      <w:r>
        <w:rPr>
          <w:rFonts w:hint="eastAsia" w:ascii="宋体" w:hAnsi="宋体" w:cs="宋体"/>
          <w:b/>
          <w:sz w:val="24"/>
          <w:lang w:bidi="ar"/>
        </w:rPr>
        <w:t>1.1.3工程和设备</w:t>
      </w:r>
    </w:p>
    <w:p>
      <w:pPr>
        <w:spacing w:line="360" w:lineRule="auto"/>
        <w:ind w:firstLine="480" w:firstLineChars="200"/>
        <w:rPr>
          <w:rFonts w:ascii="宋体" w:hAnsi="宋体" w:cs="宋体"/>
          <w:sz w:val="24"/>
        </w:rPr>
      </w:pPr>
      <w:r>
        <w:rPr>
          <w:rFonts w:hint="eastAsia" w:ascii="宋体" w:hAnsi="宋体" w:cs="宋体"/>
          <w:sz w:val="24"/>
          <w:lang w:bidi="ar"/>
        </w:rPr>
        <w:t>1.1.3.2永久工程：</w:t>
      </w:r>
      <w:r>
        <w:rPr>
          <w:rFonts w:hint="eastAsia" w:ascii="宋体" w:hAnsi="宋体" w:cs="宋体"/>
          <w:sz w:val="24"/>
          <w:u w:val="single"/>
          <w:lang w:bidi="ar"/>
        </w:rPr>
        <w:t>按合同约定建造并移交给发包人的工程，包括工程设备</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1.1.3.3临时工程：</w:t>
      </w:r>
      <w:r>
        <w:rPr>
          <w:rFonts w:hint="eastAsia" w:ascii="宋体" w:hAnsi="宋体" w:cs="宋体"/>
          <w:sz w:val="24"/>
          <w:u w:val="single"/>
          <w:lang w:bidi="ar"/>
        </w:rPr>
        <w:t>为完成合同约定的永久工程所修建的各类临时性工程，不包括施工设备</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1.1.3.4单位工程：指具有相对独立的设计文件，能够独立组织施工并能形成独立使用功能的永久工程的组成部分。</w:t>
      </w:r>
    </w:p>
    <w:p>
      <w:pPr>
        <w:spacing w:line="360" w:lineRule="auto"/>
        <w:ind w:firstLine="480" w:firstLineChars="200"/>
        <w:rPr>
          <w:rFonts w:ascii="宋体" w:hAnsi="宋体" w:cs="宋体"/>
          <w:sz w:val="24"/>
        </w:rPr>
      </w:pPr>
      <w:r>
        <w:rPr>
          <w:rFonts w:hint="eastAsia" w:ascii="宋体" w:hAnsi="宋体" w:cs="宋体"/>
          <w:sz w:val="24"/>
          <w:lang w:bidi="ar"/>
        </w:rPr>
        <w:t>1.1.3.10永久占地：</w:t>
      </w:r>
      <w:r>
        <w:rPr>
          <w:rFonts w:hint="eastAsia" w:ascii="宋体" w:hAnsi="宋体" w:cs="宋体"/>
          <w:sz w:val="24"/>
          <w:u w:val="single"/>
          <w:lang w:bidi="ar"/>
        </w:rPr>
        <w:t xml:space="preserve">指为实施本合同工程而需要的一切永久占用的土地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1.1.3.11临时占地：</w:t>
      </w:r>
      <w:r>
        <w:rPr>
          <w:rFonts w:hint="eastAsia" w:ascii="宋体" w:hAnsi="宋体" w:cs="宋体"/>
          <w:sz w:val="24"/>
          <w:u w:val="single"/>
          <w:lang w:bidi="ar"/>
        </w:rPr>
        <w:t>指为实施本合同工程而需要的一切临时占用的土地</w:t>
      </w:r>
      <w:r>
        <w:rPr>
          <w:rFonts w:hint="eastAsia" w:ascii="宋体" w:hAnsi="宋体" w:cs="宋体"/>
          <w:sz w:val="24"/>
          <w:lang w:bidi="ar"/>
        </w:rPr>
        <w:t>。</w:t>
      </w:r>
    </w:p>
    <w:p>
      <w:pPr>
        <w:spacing w:line="360" w:lineRule="auto"/>
        <w:ind w:firstLine="482" w:firstLineChars="200"/>
        <w:rPr>
          <w:rFonts w:ascii="宋体" w:hAnsi="宋体" w:cs="宋体"/>
          <w:b/>
          <w:sz w:val="24"/>
        </w:rPr>
      </w:pPr>
      <w:r>
        <w:rPr>
          <w:rFonts w:hint="eastAsia" w:ascii="宋体" w:hAnsi="宋体" w:cs="宋体"/>
          <w:b/>
          <w:sz w:val="24"/>
          <w:lang w:bidi="ar"/>
        </w:rPr>
        <w:t>1.1.4日期</w:t>
      </w:r>
    </w:p>
    <w:p>
      <w:pPr>
        <w:spacing w:line="360" w:lineRule="auto"/>
        <w:ind w:firstLine="480" w:firstLineChars="200"/>
        <w:rPr>
          <w:rFonts w:ascii="宋体" w:hAnsi="宋体" w:cs="宋体"/>
          <w:sz w:val="24"/>
        </w:rPr>
      </w:pPr>
      <w:r>
        <w:rPr>
          <w:rFonts w:hint="eastAsia" w:ascii="宋体" w:hAnsi="宋体" w:cs="宋体"/>
          <w:sz w:val="24"/>
          <w:lang w:bidi="ar"/>
        </w:rPr>
        <w:t>1.1.4.5</w:t>
      </w:r>
      <w:r>
        <w:rPr>
          <w:rFonts w:hint="eastAsia" w:ascii="宋体" w:hAnsi="宋体" w:cs="宋体"/>
          <w:sz w:val="24"/>
          <w:lang w:eastAsia="zh-CN" w:bidi="ar"/>
        </w:rPr>
        <w:t>缺陷责任期</w:t>
      </w:r>
      <w:r>
        <w:rPr>
          <w:rFonts w:hint="eastAsia" w:ascii="宋体" w:hAnsi="宋体" w:cs="宋体"/>
          <w:sz w:val="24"/>
          <w:lang w:bidi="ar"/>
        </w:rPr>
        <w:t>期限：</w:t>
      </w:r>
      <w:r>
        <w:rPr>
          <w:rFonts w:hint="eastAsia" w:ascii="宋体" w:hAnsi="宋体" w:cs="宋体"/>
          <w:sz w:val="24"/>
          <w:u w:val="single"/>
          <w:lang w:bidi="ar"/>
        </w:rPr>
        <w:t>24个</w:t>
      </w:r>
      <w:r>
        <w:rPr>
          <w:rFonts w:hint="eastAsia" w:ascii="宋体" w:hAnsi="宋体" w:cs="宋体"/>
          <w:sz w:val="24"/>
          <w:lang w:bidi="ar"/>
        </w:rPr>
        <w:t>月。</w:t>
      </w:r>
    </w:p>
    <w:p>
      <w:pPr>
        <w:spacing w:line="360" w:lineRule="auto"/>
        <w:ind w:firstLine="480" w:firstLineChars="200"/>
        <w:rPr>
          <w:rFonts w:ascii="宋体" w:hAnsi="宋体" w:cs="宋体"/>
          <w:sz w:val="24"/>
        </w:rPr>
      </w:pPr>
      <w:r>
        <w:rPr>
          <w:rFonts w:hint="eastAsia" w:ascii="宋体" w:hAnsi="宋体" w:cs="宋体"/>
          <w:sz w:val="24"/>
          <w:lang w:bidi="ar"/>
        </w:rPr>
        <w:t>1.1.4.8保修期：是根据现行有关法律规定，在合同条款第19.7款中约定的由承包人负责对合同约定的保修范围内发生的质量问题履行保修义务并对造成的损失承担赔偿责任的期限。</w:t>
      </w:r>
    </w:p>
    <w:p>
      <w:pPr>
        <w:spacing w:line="360" w:lineRule="auto"/>
        <w:ind w:firstLine="482" w:firstLineChars="200"/>
        <w:rPr>
          <w:rFonts w:ascii="宋体" w:hAnsi="宋体" w:cs="宋体"/>
          <w:b/>
          <w:sz w:val="24"/>
        </w:rPr>
      </w:pPr>
      <w:r>
        <w:rPr>
          <w:rFonts w:hint="eastAsia" w:ascii="宋体" w:hAnsi="宋体" w:cs="宋体"/>
          <w:b/>
          <w:sz w:val="24"/>
          <w:lang w:bidi="ar"/>
        </w:rPr>
        <w:t>1.1.6其他</w:t>
      </w:r>
    </w:p>
    <w:p>
      <w:pPr>
        <w:spacing w:line="360" w:lineRule="auto"/>
        <w:ind w:firstLine="480" w:firstLineChars="200"/>
        <w:rPr>
          <w:rFonts w:ascii="宋体" w:hAnsi="宋体" w:cs="宋体"/>
          <w:sz w:val="24"/>
        </w:rPr>
      </w:pPr>
      <w:r>
        <w:rPr>
          <w:rFonts w:hint="eastAsia" w:ascii="宋体" w:hAnsi="宋体" w:cs="宋体"/>
          <w:sz w:val="24"/>
          <w:lang w:bidi="ar"/>
        </w:rPr>
        <w:t>1.1.6.2材料：指构成或将构成永久工程组成部分的各类物品(工程设备除外)，包括合同中可能约定的承包人仅负责供应的材料。</w:t>
      </w:r>
    </w:p>
    <w:p>
      <w:pPr>
        <w:spacing w:line="360" w:lineRule="auto"/>
        <w:ind w:firstLine="480" w:firstLineChars="200"/>
        <w:rPr>
          <w:rFonts w:ascii="宋体" w:hAnsi="宋体" w:cs="宋体"/>
          <w:sz w:val="24"/>
        </w:rPr>
      </w:pPr>
      <w:r>
        <w:rPr>
          <w:rFonts w:hint="eastAsia" w:ascii="宋体" w:hAnsi="宋体" w:cs="宋体"/>
          <w:sz w:val="24"/>
          <w:lang w:bidi="ar"/>
        </w:rPr>
        <w:t>1.1.6.3争议评审组：是由发包人和承包人共同聘请的人员组成的独立、公正的第三方临时性组织，一般由一名或者三名合同管理和(或)工程管理专家组成。争议评审组负责对发包人和(或)承包人提请进行评审的本合同项下的争议进行评审并在规定的期限内给出评审意见，合同双方在规定的期限内均未对评审意见提出异议时，评审意见对合同双方有最终约束力。发包人和承包人应当分别与接受聘请的争议评审专家签订聘用协议，就评审的争议范围、评审意见效力等必要事项做出约定。</w:t>
      </w:r>
    </w:p>
    <w:p>
      <w:pPr>
        <w:spacing w:line="360" w:lineRule="auto"/>
        <w:ind w:firstLine="480" w:firstLineChars="200"/>
        <w:rPr>
          <w:rFonts w:ascii="宋体" w:hAnsi="宋体" w:cs="宋体"/>
          <w:sz w:val="24"/>
        </w:rPr>
      </w:pPr>
      <w:r>
        <w:rPr>
          <w:rFonts w:hint="eastAsia" w:ascii="宋体" w:hAnsi="宋体" w:cs="宋体"/>
          <w:sz w:val="24"/>
          <w:lang w:bidi="ar"/>
        </w:rPr>
        <w:t>1.1.6.4除另有特别指明外，专用合同条款中使用的措辞“合同条款”指通用合同条款和(或)专用合同条款。</w:t>
      </w:r>
    </w:p>
    <w:p>
      <w:pPr>
        <w:pStyle w:val="5"/>
        <w:widowControl/>
        <w:rPr>
          <w:rFonts w:ascii="宋体" w:hAnsi="宋体" w:cs="宋体"/>
          <w:szCs w:val="24"/>
        </w:rPr>
      </w:pPr>
      <w:r>
        <w:rPr>
          <w:rFonts w:hint="eastAsia" w:ascii="宋体" w:hAnsi="宋体" w:cs="宋体"/>
          <w:szCs w:val="24"/>
        </w:rPr>
        <w:t>1.4合同文件的优先顺序</w:t>
      </w:r>
    </w:p>
    <w:p>
      <w:pPr>
        <w:spacing w:line="360" w:lineRule="auto"/>
        <w:ind w:firstLine="480" w:firstLineChars="200"/>
        <w:rPr>
          <w:rFonts w:ascii="宋体" w:hAnsi="宋体" w:cs="宋体"/>
          <w:sz w:val="24"/>
        </w:rPr>
      </w:pPr>
      <w:r>
        <w:rPr>
          <w:rFonts w:hint="eastAsia" w:ascii="宋体" w:hAnsi="宋体" w:cs="宋体"/>
          <w:sz w:val="24"/>
          <w:lang w:bidi="ar"/>
        </w:rPr>
        <w:t>合同文件的优先解释顺序如下：</w:t>
      </w:r>
    </w:p>
    <w:p>
      <w:pPr>
        <w:spacing w:line="360" w:lineRule="auto"/>
        <w:ind w:firstLine="480" w:firstLineChars="200"/>
        <w:rPr>
          <w:rFonts w:ascii="宋体" w:hAnsi="宋体" w:cs="宋体"/>
          <w:sz w:val="24"/>
        </w:rPr>
      </w:pPr>
      <w:r>
        <w:rPr>
          <w:rFonts w:hint="eastAsia" w:ascii="宋体" w:hAnsi="宋体" w:cs="宋体"/>
          <w:sz w:val="24"/>
          <w:lang w:bidi="ar"/>
        </w:rPr>
        <w:t>(1)合同协议书；</w:t>
      </w:r>
    </w:p>
    <w:p>
      <w:pPr>
        <w:spacing w:line="360" w:lineRule="auto"/>
        <w:ind w:firstLine="480" w:firstLineChars="200"/>
        <w:rPr>
          <w:rFonts w:ascii="宋体" w:hAnsi="宋体" w:cs="宋体"/>
          <w:sz w:val="24"/>
        </w:rPr>
      </w:pPr>
      <w:r>
        <w:rPr>
          <w:rFonts w:hint="eastAsia" w:ascii="宋体" w:hAnsi="宋体" w:cs="宋体"/>
          <w:sz w:val="24"/>
          <w:lang w:bidi="ar"/>
        </w:rPr>
        <w:t>(2)中标通知书；</w:t>
      </w:r>
    </w:p>
    <w:p>
      <w:pPr>
        <w:spacing w:line="360" w:lineRule="auto"/>
        <w:ind w:firstLine="480" w:firstLineChars="200"/>
        <w:rPr>
          <w:rFonts w:ascii="宋体" w:hAnsi="宋体" w:cs="宋体"/>
          <w:sz w:val="24"/>
        </w:rPr>
      </w:pPr>
      <w:r>
        <w:rPr>
          <w:rFonts w:hint="eastAsia" w:ascii="宋体" w:hAnsi="宋体" w:cs="宋体"/>
          <w:sz w:val="24"/>
          <w:lang w:bidi="ar"/>
        </w:rPr>
        <w:t>(3)投标函及投标函附录；</w:t>
      </w:r>
    </w:p>
    <w:p>
      <w:pPr>
        <w:spacing w:line="360" w:lineRule="auto"/>
        <w:ind w:firstLine="480" w:firstLineChars="200"/>
        <w:rPr>
          <w:rFonts w:ascii="宋体" w:hAnsi="宋体" w:cs="宋体"/>
          <w:sz w:val="24"/>
        </w:rPr>
      </w:pPr>
      <w:r>
        <w:rPr>
          <w:rFonts w:hint="eastAsia" w:ascii="宋体" w:hAnsi="宋体" w:cs="宋体"/>
          <w:sz w:val="24"/>
          <w:lang w:bidi="ar"/>
        </w:rPr>
        <w:t>(4)专用合同条款；</w:t>
      </w:r>
    </w:p>
    <w:p>
      <w:pPr>
        <w:spacing w:line="360" w:lineRule="auto"/>
        <w:ind w:firstLine="480" w:firstLineChars="200"/>
        <w:rPr>
          <w:rFonts w:ascii="宋体" w:hAnsi="宋体" w:cs="宋体"/>
          <w:sz w:val="24"/>
        </w:rPr>
      </w:pPr>
      <w:r>
        <w:rPr>
          <w:rFonts w:hint="eastAsia" w:ascii="宋体" w:hAnsi="宋体" w:cs="宋体"/>
          <w:sz w:val="24"/>
          <w:lang w:bidi="ar"/>
        </w:rPr>
        <w:t>(5)通用合同条款；</w:t>
      </w:r>
    </w:p>
    <w:p>
      <w:pPr>
        <w:spacing w:line="360" w:lineRule="auto"/>
        <w:ind w:firstLine="480" w:firstLineChars="200"/>
        <w:rPr>
          <w:rFonts w:ascii="宋体" w:hAnsi="宋体" w:cs="宋体"/>
          <w:sz w:val="24"/>
        </w:rPr>
      </w:pPr>
      <w:r>
        <w:rPr>
          <w:rFonts w:hint="eastAsia" w:ascii="宋体" w:hAnsi="宋体" w:cs="宋体"/>
          <w:sz w:val="24"/>
          <w:lang w:bidi="ar"/>
        </w:rPr>
        <w:t>(6)施工组织设计准和要求；</w:t>
      </w:r>
    </w:p>
    <w:p>
      <w:pPr>
        <w:spacing w:line="360" w:lineRule="auto"/>
        <w:ind w:firstLine="480" w:firstLineChars="200"/>
        <w:rPr>
          <w:rFonts w:ascii="宋体" w:hAnsi="宋体" w:cs="宋体"/>
          <w:sz w:val="24"/>
        </w:rPr>
      </w:pPr>
      <w:r>
        <w:rPr>
          <w:rFonts w:hint="eastAsia" w:ascii="宋体" w:hAnsi="宋体" w:cs="宋体"/>
          <w:sz w:val="24"/>
          <w:lang w:bidi="ar"/>
        </w:rPr>
        <w:t>(7)图纸；</w:t>
      </w:r>
    </w:p>
    <w:p>
      <w:pPr>
        <w:spacing w:line="360" w:lineRule="auto"/>
        <w:ind w:firstLine="480" w:firstLineChars="200"/>
        <w:rPr>
          <w:rFonts w:ascii="宋体" w:hAnsi="宋体" w:cs="宋体"/>
          <w:sz w:val="24"/>
        </w:rPr>
      </w:pPr>
      <w:r>
        <w:rPr>
          <w:rFonts w:hint="eastAsia" w:ascii="宋体" w:hAnsi="宋体" w:cs="宋体"/>
          <w:sz w:val="24"/>
          <w:lang w:bidi="ar"/>
        </w:rPr>
        <w:t>(8)已标价工程量清单；</w:t>
      </w:r>
    </w:p>
    <w:p>
      <w:pPr>
        <w:spacing w:line="360" w:lineRule="auto"/>
        <w:ind w:firstLine="480" w:firstLineChars="200"/>
        <w:rPr>
          <w:rFonts w:ascii="宋体" w:hAnsi="宋体" w:cs="宋体"/>
          <w:sz w:val="24"/>
        </w:rPr>
      </w:pPr>
      <w:r>
        <w:rPr>
          <w:rFonts w:hint="eastAsia" w:ascii="宋体" w:hAnsi="宋体" w:cs="宋体"/>
          <w:sz w:val="24"/>
          <w:lang w:bidi="ar"/>
        </w:rPr>
        <w:t>(9)其他合同文件。</w:t>
      </w:r>
    </w:p>
    <w:p>
      <w:pPr>
        <w:spacing w:line="360" w:lineRule="auto"/>
        <w:ind w:firstLine="480" w:firstLineChars="200"/>
        <w:rPr>
          <w:rFonts w:ascii="宋体" w:hAnsi="宋体" w:cs="宋体"/>
          <w:sz w:val="24"/>
        </w:rPr>
      </w:pPr>
      <w:r>
        <w:rPr>
          <w:rFonts w:hint="eastAsia" w:ascii="宋体" w:hAnsi="宋体" w:cs="宋体"/>
          <w:sz w:val="24"/>
          <w:lang w:bidi="ar"/>
        </w:rPr>
        <w:t>合同协议书中约定采用总价合同形式的，已标价工程量清单中的各项工程量对合同双方不具合同约束力。</w:t>
      </w:r>
    </w:p>
    <w:p>
      <w:pPr>
        <w:spacing w:line="360" w:lineRule="auto"/>
        <w:ind w:firstLine="480" w:firstLineChars="200"/>
        <w:rPr>
          <w:rFonts w:ascii="宋体" w:hAnsi="宋体" w:cs="宋体"/>
          <w:sz w:val="24"/>
        </w:rPr>
      </w:pPr>
      <w:r>
        <w:rPr>
          <w:rFonts w:hint="eastAsia" w:ascii="宋体" w:hAnsi="宋体" w:cs="宋体"/>
          <w:sz w:val="24"/>
          <w:lang w:bidi="ar"/>
        </w:rPr>
        <w:t>图纸与施工组织设计准和要求之间有矛盾或者不一致的，以其中要求较严格的标准为准。</w:t>
      </w:r>
    </w:p>
    <w:p>
      <w:pPr>
        <w:spacing w:line="360" w:lineRule="auto"/>
        <w:ind w:firstLine="480" w:firstLineChars="200"/>
        <w:rPr>
          <w:rFonts w:ascii="宋体" w:hAnsi="宋体" w:cs="宋体"/>
          <w:sz w:val="24"/>
        </w:rPr>
      </w:pPr>
      <w:r>
        <w:rPr>
          <w:rFonts w:hint="eastAsia" w:ascii="宋体" w:hAnsi="宋体" w:cs="宋体"/>
          <w:sz w:val="24"/>
          <w:lang w:bidi="ar"/>
        </w:rPr>
        <w:t>合同双方在合同履行过程中签订的补充协议亦构成合同文件的组成部分，其解释顺序视其内容与其他合同文件的相互关系而定。</w:t>
      </w:r>
    </w:p>
    <w:p>
      <w:pPr>
        <w:pStyle w:val="5"/>
        <w:widowControl/>
        <w:rPr>
          <w:rFonts w:ascii="宋体" w:hAnsi="宋体" w:cs="宋体"/>
          <w:szCs w:val="24"/>
        </w:rPr>
      </w:pPr>
      <w:r>
        <w:rPr>
          <w:rFonts w:hint="eastAsia" w:ascii="宋体" w:hAnsi="宋体" w:cs="宋体"/>
          <w:szCs w:val="24"/>
        </w:rPr>
        <w:t>1.5合同协议书</w:t>
      </w:r>
    </w:p>
    <w:p>
      <w:pPr>
        <w:spacing w:before="143" w:beforeLines="50" w:after="143" w:afterLines="50" w:line="360" w:lineRule="auto"/>
        <w:ind w:firstLine="480" w:firstLineChars="200"/>
        <w:rPr>
          <w:rFonts w:ascii="宋体" w:hAnsi="宋体" w:cs="宋体"/>
          <w:sz w:val="24"/>
        </w:rPr>
      </w:pPr>
      <w:r>
        <w:rPr>
          <w:rFonts w:hint="eastAsia" w:ascii="宋体" w:hAnsi="宋体" w:cs="宋体"/>
          <w:sz w:val="24"/>
          <w:lang w:bidi="ar"/>
        </w:rPr>
        <w:t>合同生效的条件：</w:t>
      </w:r>
      <w:r>
        <w:rPr>
          <w:rFonts w:hint="eastAsia" w:ascii="宋体" w:hAnsi="宋体" w:cs="宋体"/>
          <w:sz w:val="24"/>
          <w:u w:val="single"/>
          <w:lang w:bidi="ar"/>
        </w:rPr>
        <w:t>发包人和承包人的法定代表人或其委托代理人在合同协议书上签字并盖单位章后，合同生效</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1.6图纸和承包人文件</w:t>
      </w:r>
    </w:p>
    <w:p>
      <w:pPr>
        <w:spacing w:before="143" w:beforeLines="50" w:after="143" w:afterLines="50" w:line="360" w:lineRule="auto"/>
        <w:ind w:firstLine="482" w:firstLineChars="200"/>
        <w:rPr>
          <w:rFonts w:ascii="宋体" w:hAnsi="宋体" w:cs="宋体"/>
          <w:b/>
          <w:sz w:val="24"/>
        </w:rPr>
      </w:pPr>
      <w:r>
        <w:rPr>
          <w:rFonts w:hint="eastAsia" w:ascii="宋体" w:hAnsi="宋体" w:cs="宋体"/>
          <w:b/>
          <w:sz w:val="24"/>
          <w:lang w:bidi="ar"/>
        </w:rPr>
        <w:t>1.6.1图纸的提供</w:t>
      </w:r>
    </w:p>
    <w:p>
      <w:pPr>
        <w:spacing w:line="360" w:lineRule="auto"/>
        <w:ind w:firstLine="480" w:firstLineChars="200"/>
        <w:rPr>
          <w:rFonts w:ascii="宋体" w:hAnsi="宋体" w:cs="宋体"/>
          <w:sz w:val="24"/>
        </w:rPr>
      </w:pPr>
      <w:r>
        <w:rPr>
          <w:rFonts w:hint="eastAsia" w:ascii="宋体" w:hAnsi="宋体" w:cs="宋体"/>
          <w:sz w:val="24"/>
          <w:lang w:bidi="ar"/>
        </w:rPr>
        <w:t>(1)发包人按照合同条款本项的约定向承包人提供图纸。承包人需要增加图纸套数的，发包人应代为复制，复制费用由承包人承担。</w:t>
      </w:r>
    </w:p>
    <w:p>
      <w:pPr>
        <w:spacing w:line="360" w:lineRule="auto"/>
        <w:ind w:firstLine="480" w:firstLineChars="200"/>
        <w:rPr>
          <w:rFonts w:ascii="宋体" w:hAnsi="宋体" w:cs="宋体"/>
          <w:sz w:val="24"/>
        </w:rPr>
      </w:pPr>
      <w:r>
        <w:rPr>
          <w:rFonts w:hint="eastAsia" w:ascii="宋体" w:hAnsi="宋体" w:cs="宋体"/>
          <w:sz w:val="24"/>
          <w:lang w:bidi="ar"/>
        </w:rPr>
        <w:t>(2)在监理人批准合同条款第10.1款约定的合同进度计划或者合同条款10.2款约定的合同进度计划修改后7天内，承包人应当根据合同进度计划和本项约定的图纸提供期限和数量，编制或者修改图纸供应计划并报送监理人，其中应当载明承包人对各区段最新版本图纸(包括合同条款第1.6.3项约定的图纸修改图)的最迟需求时间，监理人应当在收到图纸供应计划后7天内批复或提出修改意见，否则该图纸供应计划视为得到批准。经监理人批准的最新的图纸供应计划对合同双方有合同约束力，作为发包人或者监理人向承包人提供图纸的主要依据。发包人或者监理人不按照图纸供应计划提供图纸而导致承包人费用增加和(或)工期延误的，由发包人承担赔偿责任。承包人未按照本目约定的时间向监理人提交图纸供应计划，致使发包人或者监理人未能在合理的时间内提供相应图纸或者承包人未按照图纸供应计划组织施工所造成的费用增加和(或)工期延误由承包人承担。</w:t>
      </w:r>
    </w:p>
    <w:p>
      <w:pPr>
        <w:spacing w:line="360" w:lineRule="auto"/>
        <w:ind w:firstLine="480" w:firstLineChars="200"/>
        <w:rPr>
          <w:rFonts w:ascii="宋体" w:hAnsi="宋体" w:cs="宋体"/>
          <w:sz w:val="24"/>
        </w:rPr>
      </w:pPr>
      <w:r>
        <w:rPr>
          <w:rFonts w:hint="eastAsia" w:ascii="宋体" w:hAnsi="宋体" w:cs="宋体"/>
          <w:sz w:val="24"/>
          <w:lang w:bidi="ar"/>
        </w:rPr>
        <w:t>(3)发包人提供图纸的期限：</w:t>
      </w:r>
      <w:r>
        <w:rPr>
          <w:rFonts w:hint="eastAsia" w:ascii="宋体" w:hAnsi="宋体" w:cs="宋体"/>
          <w:sz w:val="24"/>
          <w:u w:val="single"/>
          <w:lang w:bidi="ar"/>
        </w:rPr>
        <w:t>开工前三天</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(4)发包人提供图纸的数量：</w:t>
      </w:r>
      <w:r>
        <w:rPr>
          <w:rFonts w:hint="eastAsia" w:ascii="宋体" w:hAnsi="宋体" w:cs="宋体"/>
          <w:sz w:val="24"/>
          <w:u w:val="single"/>
          <w:lang w:bidi="ar"/>
        </w:rPr>
        <w:t xml:space="preserve">   三套   </w:t>
      </w:r>
      <w:r>
        <w:rPr>
          <w:rFonts w:hint="eastAsia" w:ascii="宋体" w:hAnsi="宋体" w:cs="宋体"/>
          <w:sz w:val="24"/>
          <w:lang w:bidi="ar"/>
        </w:rPr>
        <w:t>。</w:t>
      </w:r>
    </w:p>
    <w:p>
      <w:pPr>
        <w:spacing w:line="360" w:lineRule="auto"/>
        <w:ind w:firstLine="482" w:firstLineChars="200"/>
        <w:rPr>
          <w:rFonts w:ascii="宋体" w:hAnsi="宋体" w:cs="宋体"/>
          <w:b/>
          <w:sz w:val="24"/>
        </w:rPr>
      </w:pPr>
      <w:r>
        <w:rPr>
          <w:rFonts w:hint="eastAsia" w:ascii="宋体" w:hAnsi="宋体" w:cs="宋体"/>
          <w:b/>
          <w:sz w:val="24"/>
          <w:lang w:bidi="ar"/>
        </w:rPr>
        <w:t>1.6.2承包人提供的文件</w:t>
      </w:r>
    </w:p>
    <w:p>
      <w:pPr>
        <w:spacing w:line="360" w:lineRule="auto"/>
        <w:ind w:firstLine="480" w:firstLineChars="200"/>
        <w:rPr>
          <w:rFonts w:ascii="宋体" w:hAnsi="宋体" w:cs="宋体"/>
          <w:sz w:val="24"/>
          <w:u w:val="single"/>
        </w:rPr>
      </w:pPr>
      <w:r>
        <w:rPr>
          <w:rFonts w:hint="eastAsia" w:ascii="宋体" w:hAnsi="宋体" w:cs="宋体"/>
          <w:sz w:val="24"/>
          <w:lang w:bidi="ar"/>
        </w:rPr>
        <w:t>(1)除专用合同条款第4.1.10(1)目约定的由承包人提供的设计文件外，本项约定的其他应由承包人提供的文件，包括必要的加工图和大样图，均不是合同计量与支付的依据文件。由承包人提供的文件范围：</w:t>
      </w:r>
      <w:r>
        <w:rPr>
          <w:rFonts w:hint="eastAsia" w:ascii="宋体" w:hAnsi="宋体" w:cs="宋体"/>
          <w:sz w:val="24"/>
          <w:u w:val="single"/>
          <w:lang w:bidi="ar"/>
        </w:rPr>
        <w:t xml:space="preserve">   需要时按发包人及监理人要求                                                </w:t>
      </w:r>
    </w:p>
    <w:p>
      <w:pPr>
        <w:spacing w:line="360" w:lineRule="auto"/>
        <w:ind w:firstLine="480" w:firstLineChars="200"/>
        <w:rPr>
          <w:rFonts w:ascii="宋体" w:hAnsi="宋体" w:cs="宋体"/>
          <w:sz w:val="24"/>
          <w:u w:val="single"/>
        </w:rPr>
      </w:pPr>
      <w:r>
        <w:rPr>
          <w:rFonts w:hint="eastAsia" w:ascii="宋体" w:hAnsi="宋体" w:cs="宋体"/>
          <w:sz w:val="24"/>
          <w:lang w:bidi="ar"/>
        </w:rPr>
        <w:t xml:space="preserve"> (2)承包人提供文件的期限：</w:t>
      </w:r>
      <w:r>
        <w:rPr>
          <w:rFonts w:hint="eastAsia" w:ascii="宋体" w:hAnsi="宋体" w:cs="宋体"/>
          <w:sz w:val="24"/>
          <w:u w:val="single"/>
          <w:lang w:bidi="ar"/>
        </w:rPr>
        <w:t xml:space="preserve">  按发包人及监理人要求                             </w:t>
      </w:r>
    </w:p>
    <w:p>
      <w:pPr>
        <w:spacing w:line="360" w:lineRule="auto"/>
        <w:ind w:firstLine="480" w:firstLineChars="200"/>
        <w:rPr>
          <w:rFonts w:ascii="宋体" w:hAnsi="宋体" w:cs="宋体"/>
          <w:sz w:val="24"/>
          <w:u w:val="single"/>
        </w:rPr>
      </w:pPr>
      <w:r>
        <w:rPr>
          <w:rFonts w:hint="eastAsia" w:ascii="宋体" w:hAnsi="宋体" w:cs="宋体"/>
          <w:sz w:val="24"/>
          <w:lang w:bidi="ar"/>
        </w:rPr>
        <w:t xml:space="preserve"> (3)承包人提供文件的数量：</w:t>
      </w:r>
      <w:r>
        <w:rPr>
          <w:rFonts w:hint="eastAsia" w:ascii="宋体" w:hAnsi="宋体" w:cs="宋体"/>
          <w:sz w:val="24"/>
          <w:u w:val="single"/>
          <w:lang w:bidi="ar"/>
        </w:rPr>
        <w:t xml:space="preserve">  按发包人及监理人要求                                     </w:t>
      </w:r>
    </w:p>
    <w:p>
      <w:pPr>
        <w:spacing w:line="360" w:lineRule="auto"/>
        <w:ind w:firstLine="480" w:firstLineChars="200"/>
        <w:rPr>
          <w:rFonts w:ascii="宋体" w:hAnsi="宋体" w:cs="宋体"/>
          <w:sz w:val="24"/>
          <w:u w:val="single"/>
        </w:rPr>
      </w:pPr>
      <w:r>
        <w:rPr>
          <w:rFonts w:hint="eastAsia" w:ascii="宋体" w:hAnsi="宋体" w:cs="宋体"/>
          <w:sz w:val="24"/>
          <w:lang w:bidi="ar"/>
        </w:rPr>
        <w:t xml:space="preserve"> (4)监理人批复承包人提供文件的期限：</w:t>
      </w:r>
      <w:r>
        <w:rPr>
          <w:rFonts w:hint="eastAsia" w:ascii="宋体" w:hAnsi="宋体" w:cs="宋体"/>
          <w:sz w:val="24"/>
          <w:u w:val="single"/>
          <w:lang w:bidi="ar"/>
        </w:rPr>
        <w:t xml:space="preserve">  收到承包人提供的文件后7天内          </w:t>
      </w:r>
    </w:p>
    <w:p>
      <w:pPr>
        <w:spacing w:line="360" w:lineRule="auto"/>
        <w:ind w:firstLine="480" w:firstLineChars="200"/>
        <w:rPr>
          <w:rFonts w:ascii="宋体" w:hAnsi="宋体" w:cs="宋体"/>
          <w:sz w:val="24"/>
          <w:u w:val="single"/>
        </w:rPr>
      </w:pPr>
      <w:r>
        <w:rPr>
          <w:rFonts w:hint="eastAsia" w:ascii="宋体" w:hAnsi="宋体" w:cs="宋体"/>
          <w:sz w:val="24"/>
          <w:lang w:bidi="ar"/>
        </w:rPr>
        <w:t xml:space="preserve"> (5)其他约定：</w:t>
      </w:r>
      <w:r>
        <w:rPr>
          <w:rFonts w:hint="eastAsia" w:ascii="宋体" w:hAnsi="宋体" w:cs="宋体"/>
          <w:sz w:val="24"/>
          <w:u w:val="single"/>
          <w:lang w:bidi="ar"/>
        </w:rPr>
        <w:t xml:space="preserve">         /                                                      </w:t>
      </w:r>
    </w:p>
    <w:p>
      <w:pPr>
        <w:spacing w:line="360" w:lineRule="auto"/>
        <w:ind w:firstLine="482" w:firstLineChars="200"/>
        <w:rPr>
          <w:rFonts w:ascii="宋体" w:hAnsi="宋体" w:cs="宋体"/>
          <w:b/>
          <w:sz w:val="24"/>
        </w:rPr>
      </w:pPr>
      <w:r>
        <w:rPr>
          <w:rFonts w:hint="eastAsia" w:ascii="宋体" w:hAnsi="宋体" w:cs="宋体"/>
          <w:b/>
          <w:sz w:val="24"/>
          <w:lang w:bidi="ar"/>
        </w:rPr>
        <w:t>1.6.3图纸的修改</w:t>
      </w:r>
    </w:p>
    <w:p>
      <w:pPr>
        <w:spacing w:line="360" w:lineRule="auto"/>
        <w:ind w:firstLine="480" w:firstLineChars="200"/>
        <w:rPr>
          <w:rFonts w:ascii="宋体" w:hAnsi="宋体" w:cs="宋体"/>
          <w:sz w:val="24"/>
        </w:rPr>
      </w:pPr>
      <w:r>
        <w:rPr>
          <w:rFonts w:hint="eastAsia" w:ascii="宋体" w:hAnsi="宋体" w:cs="宋体"/>
          <w:sz w:val="24"/>
          <w:lang w:bidi="ar"/>
        </w:rPr>
        <w:t>监理人应当按照合同条款第1.6.1(2)目约定的有合同约束力的图纸供应计划，签发图纸修改图给承包人。</w:t>
      </w:r>
    </w:p>
    <w:p>
      <w:pPr>
        <w:pStyle w:val="5"/>
        <w:widowControl/>
        <w:rPr>
          <w:rFonts w:ascii="宋体" w:hAnsi="宋体" w:cs="宋体"/>
          <w:szCs w:val="24"/>
        </w:rPr>
      </w:pPr>
      <w:r>
        <w:rPr>
          <w:rFonts w:hint="eastAsia" w:ascii="宋体" w:hAnsi="宋体" w:cs="宋体"/>
          <w:szCs w:val="24"/>
        </w:rPr>
        <w:t>1.7联络</w:t>
      </w:r>
    </w:p>
    <w:p>
      <w:pPr>
        <w:spacing w:line="360" w:lineRule="auto"/>
        <w:ind w:firstLine="482" w:firstLineChars="200"/>
        <w:rPr>
          <w:rFonts w:ascii="宋体" w:hAnsi="宋体" w:cs="宋体"/>
          <w:b/>
          <w:sz w:val="24"/>
        </w:rPr>
      </w:pPr>
      <w:r>
        <w:rPr>
          <w:rFonts w:hint="eastAsia" w:ascii="宋体" w:hAnsi="宋体" w:cs="宋体"/>
          <w:b/>
          <w:sz w:val="24"/>
          <w:lang w:bidi="ar"/>
        </w:rPr>
        <w:t>1.7.2联络来往函件的送达和接收</w:t>
      </w:r>
    </w:p>
    <w:p>
      <w:pPr>
        <w:spacing w:line="360" w:lineRule="auto"/>
        <w:ind w:firstLine="480" w:firstLineChars="200"/>
        <w:rPr>
          <w:rFonts w:ascii="宋体" w:hAnsi="宋体" w:cs="宋体"/>
          <w:sz w:val="24"/>
        </w:rPr>
      </w:pPr>
      <w:r>
        <w:rPr>
          <w:rFonts w:hint="eastAsia" w:ascii="宋体" w:hAnsi="宋体" w:cs="宋体"/>
          <w:sz w:val="24"/>
          <w:lang w:bidi="ar"/>
        </w:rPr>
        <w:t>(1)联络来往信函的送达期限：合同约定了发出期限的，送达期限为合同约定的发出期限后的24小时内；合同约定了通知、提供或者报送期限的，通知、提供或者报送期限即为送达期限。</w:t>
      </w:r>
    </w:p>
    <w:p>
      <w:pPr>
        <w:spacing w:line="360" w:lineRule="auto"/>
        <w:ind w:firstLine="480" w:firstLineChars="200"/>
        <w:jc w:val="left"/>
        <w:rPr>
          <w:rFonts w:ascii="宋体" w:hAnsi="宋体" w:cs="宋体"/>
          <w:sz w:val="24"/>
          <w:u w:val="single"/>
          <w:lang w:bidi="ar"/>
        </w:rPr>
      </w:pPr>
      <w:r>
        <w:rPr>
          <w:rFonts w:hint="eastAsia" w:ascii="宋体" w:hAnsi="宋体" w:cs="宋体"/>
          <w:sz w:val="24"/>
          <w:lang w:bidi="ar"/>
        </w:rPr>
        <w:t xml:space="preserve">(2)发包人指定的接收地点： </w:t>
      </w:r>
      <w:r>
        <w:rPr>
          <w:rFonts w:hint="eastAsia" w:ascii="宋体" w:hAnsi="宋体" w:cs="宋体"/>
          <w:sz w:val="24"/>
          <w:u w:val="single"/>
          <w:lang w:bidi="ar"/>
        </w:rPr>
        <w:t>本工程现场发包人代表办公室  。</w:t>
      </w:r>
    </w:p>
    <w:p>
      <w:pPr>
        <w:spacing w:line="360" w:lineRule="auto"/>
        <w:ind w:firstLine="480" w:firstLineChars="200"/>
        <w:jc w:val="left"/>
        <w:rPr>
          <w:rFonts w:ascii="宋体" w:hAnsi="宋体" w:cs="宋体"/>
          <w:sz w:val="24"/>
          <w:u w:val="single"/>
          <w:lang w:bidi="ar"/>
        </w:rPr>
      </w:pPr>
      <w:r>
        <w:rPr>
          <w:rFonts w:hint="eastAsia" w:ascii="宋体" w:hAnsi="宋体" w:cs="宋体"/>
          <w:sz w:val="24"/>
          <w:lang w:bidi="ar"/>
        </w:rPr>
        <w:t>(3)发包人指定的接收人为：</w:t>
      </w:r>
      <w:r>
        <w:rPr>
          <w:rFonts w:hint="eastAsia" w:ascii="宋体" w:hAnsi="宋体" w:cs="宋体"/>
          <w:sz w:val="24"/>
          <w:u w:val="single"/>
          <w:lang w:bidi="ar"/>
        </w:rPr>
        <w:t xml:space="preserve"> 发包人代表                      。</w:t>
      </w:r>
    </w:p>
    <w:p>
      <w:pPr>
        <w:spacing w:line="360" w:lineRule="auto"/>
        <w:ind w:firstLine="480" w:firstLineChars="200"/>
        <w:jc w:val="left"/>
        <w:rPr>
          <w:rFonts w:ascii="宋体" w:hAnsi="宋体" w:cs="宋体"/>
          <w:sz w:val="24"/>
          <w:u w:val="single"/>
          <w:lang w:bidi="ar"/>
        </w:rPr>
      </w:pPr>
      <w:r>
        <w:rPr>
          <w:rFonts w:hint="eastAsia" w:ascii="宋体" w:hAnsi="宋体" w:cs="宋体"/>
          <w:sz w:val="24"/>
          <w:lang w:bidi="ar"/>
        </w:rPr>
        <w:t>(4)监理人指定的接收地点：</w:t>
      </w:r>
      <w:r>
        <w:rPr>
          <w:rFonts w:hint="eastAsia" w:ascii="宋体" w:hAnsi="宋体" w:cs="宋体"/>
          <w:sz w:val="24"/>
          <w:u w:val="single"/>
          <w:lang w:bidi="ar"/>
        </w:rPr>
        <w:t xml:space="preserve"> 本工程现场总监代表办公室         。</w:t>
      </w:r>
    </w:p>
    <w:p>
      <w:pPr>
        <w:spacing w:line="360" w:lineRule="auto"/>
        <w:ind w:firstLine="480" w:firstLineChars="200"/>
        <w:jc w:val="left"/>
        <w:rPr>
          <w:rFonts w:ascii="宋体" w:hAnsi="宋体" w:cs="宋体"/>
          <w:sz w:val="24"/>
        </w:rPr>
      </w:pPr>
      <w:r>
        <w:rPr>
          <w:rFonts w:hint="eastAsia" w:ascii="宋体" w:hAnsi="宋体" w:cs="宋体"/>
          <w:sz w:val="24"/>
          <w:lang w:bidi="ar"/>
        </w:rPr>
        <w:t>(5)监理人指定的接收人为：</w:t>
      </w:r>
      <w:r>
        <w:rPr>
          <w:rFonts w:hint="eastAsia" w:ascii="宋体" w:hAnsi="宋体" w:cs="宋体"/>
          <w:sz w:val="24"/>
          <w:u w:val="single"/>
          <w:lang w:bidi="ar"/>
        </w:rPr>
        <w:t xml:space="preserve"> 总监或总监代表</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(6)承包人指定的接收人为合同协议书中载明的承包人项目经理本人或者项目经理的授权代表。承包人应在收到开工通知后7天内，按照合同条款第4.5.4项的约定，将授权代表其接收来往信函的项目经理的授权代表姓名和授权范围通知监理人。除合同另有约定外，承包人施工场地管理机构的办公地点即为承包人指定的接收地点。</w:t>
      </w:r>
    </w:p>
    <w:p>
      <w:pPr>
        <w:spacing w:line="360" w:lineRule="auto"/>
        <w:ind w:firstLine="480" w:firstLineChars="200"/>
        <w:rPr>
          <w:rFonts w:ascii="宋体" w:hAnsi="宋体" w:cs="宋体"/>
          <w:sz w:val="24"/>
        </w:rPr>
      </w:pPr>
      <w:r>
        <w:rPr>
          <w:rFonts w:hint="eastAsia" w:ascii="宋体" w:hAnsi="宋体" w:cs="宋体"/>
          <w:sz w:val="24"/>
          <w:lang w:bidi="ar"/>
        </w:rPr>
        <w:t>(7)发包人(包括监理人)和承包人中任何一方指定的接收人或者接收地点发生变动，应当在实际变动前提前至少一个工作日以书面方式通知另一方。发包人(包括监理人)和承包人应当确保其各自指定的接收人在法定的和(或)符合合同约定的工作时间内始终工作在指定的接收地点，指定接收人离开工作岗位而无法及时签收来往信函构成拒不签收。</w:t>
      </w:r>
    </w:p>
    <w:p>
      <w:pPr>
        <w:spacing w:line="360" w:lineRule="auto"/>
        <w:ind w:firstLine="480" w:firstLineChars="200"/>
        <w:rPr>
          <w:rFonts w:ascii="宋体" w:hAnsi="宋体" w:cs="宋体"/>
          <w:sz w:val="24"/>
        </w:rPr>
      </w:pPr>
      <w:r>
        <w:rPr>
          <w:rFonts w:hint="eastAsia" w:ascii="宋体" w:hAnsi="宋体" w:cs="宋体"/>
          <w:sz w:val="24"/>
          <w:lang w:bidi="ar"/>
        </w:rPr>
        <w:t>(8)发包人(包括监理人)和承包人中任何一方均应当及时签收另一方送达其指定接收地点的来往信函，拒不签收的，送达信函的一方可以采用挂号或者公证方式送达，由此所造成的直接的和间接的费用增加(包括被迫采用特殊送达方式所发生的费用)和(或)延误的工期由拒绝签收一方承担。</w:t>
      </w:r>
    </w:p>
    <w:p>
      <w:pPr>
        <w:pStyle w:val="5"/>
        <w:widowControl/>
        <w:rPr>
          <w:rFonts w:ascii="宋体" w:hAnsi="宋体" w:cs="宋体"/>
          <w:szCs w:val="24"/>
        </w:rPr>
      </w:pPr>
      <w:r>
        <w:rPr>
          <w:rFonts w:hint="eastAsia" w:ascii="宋体" w:hAnsi="宋体" w:cs="宋体"/>
          <w:szCs w:val="24"/>
        </w:rPr>
        <w:t>2.发包人义务</w:t>
      </w:r>
    </w:p>
    <w:p>
      <w:pPr>
        <w:pStyle w:val="5"/>
        <w:widowControl/>
        <w:rPr>
          <w:rFonts w:ascii="宋体" w:hAnsi="宋体" w:cs="宋体"/>
          <w:szCs w:val="24"/>
        </w:rPr>
      </w:pPr>
      <w:r>
        <w:rPr>
          <w:rFonts w:hint="eastAsia" w:ascii="宋体" w:hAnsi="宋体" w:cs="宋体"/>
          <w:szCs w:val="24"/>
        </w:rPr>
        <w:t>2.3提供施工场地</w:t>
      </w:r>
    </w:p>
    <w:p>
      <w:pPr>
        <w:spacing w:line="360" w:lineRule="auto"/>
        <w:ind w:firstLine="480" w:firstLineChars="200"/>
        <w:rPr>
          <w:rFonts w:ascii="宋体" w:hAnsi="宋体" w:cs="宋体"/>
          <w:sz w:val="24"/>
        </w:rPr>
      </w:pPr>
      <w:r>
        <w:rPr>
          <w:rFonts w:hint="eastAsia" w:ascii="宋体" w:hAnsi="宋体" w:cs="宋体"/>
          <w:sz w:val="24"/>
          <w:lang w:bidi="ar"/>
        </w:rPr>
        <w:t>施工场地应当在监理人发出的开工通知中载明的开工日期前</w:t>
      </w:r>
      <w:r>
        <w:rPr>
          <w:rFonts w:hint="eastAsia" w:ascii="宋体" w:hAnsi="宋体" w:cs="宋体"/>
          <w:sz w:val="24"/>
          <w:u w:val="single"/>
          <w:lang w:bidi="ar"/>
        </w:rPr>
        <w:t xml:space="preserve"> 3 </w:t>
      </w:r>
      <w:r>
        <w:rPr>
          <w:rFonts w:hint="eastAsia" w:ascii="宋体" w:hAnsi="宋体" w:cs="宋体"/>
          <w:sz w:val="24"/>
          <w:lang w:bidi="ar"/>
        </w:rPr>
        <w:t>天具备施工条件并移交给承包人，具体施工条件在第七章“施工组织设计准和要求”第一节“一般要求”中约定。发包人最迟应当在移交施工场地的同时向承包人提供施工场地内地下管线和地下设施等有关资料，并保证资料的真实、准确和完整。</w:t>
      </w:r>
    </w:p>
    <w:p>
      <w:pPr>
        <w:pStyle w:val="5"/>
        <w:widowControl/>
        <w:rPr>
          <w:rFonts w:ascii="宋体" w:hAnsi="宋体" w:cs="宋体"/>
          <w:szCs w:val="24"/>
        </w:rPr>
      </w:pPr>
      <w:r>
        <w:rPr>
          <w:rFonts w:hint="eastAsia" w:ascii="宋体" w:hAnsi="宋体" w:cs="宋体"/>
          <w:szCs w:val="24"/>
        </w:rPr>
        <w:t>2.5组织设计交底</w:t>
      </w:r>
    </w:p>
    <w:p>
      <w:pPr>
        <w:spacing w:line="360" w:lineRule="auto"/>
        <w:ind w:firstLine="480" w:firstLineChars="200"/>
        <w:rPr>
          <w:rFonts w:ascii="宋体" w:hAnsi="宋体" w:cs="宋体"/>
          <w:sz w:val="24"/>
        </w:rPr>
      </w:pPr>
      <w:r>
        <w:rPr>
          <w:rFonts w:hint="eastAsia" w:ascii="宋体" w:hAnsi="宋体" w:cs="宋体"/>
          <w:sz w:val="24"/>
          <w:lang w:bidi="ar"/>
        </w:rPr>
        <w:t>发包人应当在合同条款11.1.1项约定的开工日期前组织设计人向承包人进行合同工程总体设计交底(包括图纸会审)。发包人还应按照合同进度计划中载明的阶段性设计交底时间组织和安排阶段工程设计交底(包括图纸会审)。承包人可以书面方式通过监理人向发包人申请增加紧急的设计交底，发包人在认为确有必要且条件许可时，应当尽快组织这类设计交底。</w:t>
      </w:r>
    </w:p>
    <w:p>
      <w:pPr>
        <w:pStyle w:val="5"/>
        <w:widowControl/>
        <w:rPr>
          <w:rFonts w:ascii="宋体" w:hAnsi="宋体" w:cs="宋体"/>
          <w:szCs w:val="24"/>
        </w:rPr>
      </w:pPr>
      <w:r>
        <w:rPr>
          <w:rFonts w:hint="eastAsia" w:ascii="宋体" w:hAnsi="宋体" w:cs="宋体"/>
          <w:szCs w:val="24"/>
        </w:rPr>
        <w:t>2.8其他义务</w:t>
      </w:r>
    </w:p>
    <w:p>
      <w:pPr>
        <w:spacing w:line="360" w:lineRule="auto"/>
        <w:ind w:firstLine="480" w:firstLineChars="200"/>
        <w:rPr>
          <w:rFonts w:ascii="宋体" w:hAnsi="宋体" w:cs="宋体"/>
          <w:sz w:val="24"/>
        </w:rPr>
      </w:pPr>
      <w:r>
        <w:rPr>
          <w:rFonts w:hint="eastAsia" w:ascii="宋体" w:hAnsi="宋体" w:cs="宋体"/>
          <w:sz w:val="24"/>
          <w:lang w:bidi="ar"/>
        </w:rPr>
        <w:t>(1)按有关规定及时办理工程质量监督手续。</w:t>
      </w:r>
    </w:p>
    <w:p>
      <w:pPr>
        <w:spacing w:line="360" w:lineRule="auto"/>
        <w:ind w:firstLine="480" w:firstLineChars="200"/>
        <w:rPr>
          <w:rFonts w:ascii="宋体" w:hAnsi="宋体" w:cs="宋体"/>
          <w:sz w:val="24"/>
        </w:rPr>
      </w:pPr>
      <w:r>
        <w:rPr>
          <w:rFonts w:hint="eastAsia" w:ascii="宋体" w:hAnsi="宋体" w:cs="宋体"/>
          <w:sz w:val="24"/>
          <w:lang w:bidi="ar"/>
        </w:rPr>
        <w:t>(2)根据建设行政主管部门和(或)城市建设档案管理机构的规定，收集、整理、立卷、归档工程资料，并按规定时间向建设行政主管部门或者城市建设档案管理机构移交规定的工程档案。</w:t>
      </w:r>
    </w:p>
    <w:p>
      <w:pPr>
        <w:spacing w:line="360" w:lineRule="auto"/>
        <w:ind w:firstLine="480" w:firstLineChars="200"/>
        <w:rPr>
          <w:rFonts w:ascii="宋体" w:hAnsi="宋体" w:cs="宋体"/>
          <w:sz w:val="24"/>
        </w:rPr>
      </w:pPr>
      <w:r>
        <w:rPr>
          <w:rFonts w:hint="eastAsia" w:ascii="宋体" w:hAnsi="宋体" w:cs="宋体"/>
          <w:sz w:val="24"/>
          <w:lang w:bidi="ar"/>
        </w:rPr>
        <w:t>(3)批准和确认：按合同约定应当由监理人或者发包人回复、批复、批准、确认或提出修改意见的承包人的要求、请求、申请和报批等，自监理人或者发包人指定的接收人收到承包人发出的相应要求、请求、申请和报批之日起，如果监理人或者发包人在合同约定的期限内未予回复、批复、批准、确认或提出修改意见的，视为监理人和发包人已经同意、确认或者批准。</w:t>
      </w:r>
    </w:p>
    <w:p>
      <w:pPr>
        <w:spacing w:line="360" w:lineRule="auto"/>
        <w:ind w:firstLine="480" w:firstLineChars="200"/>
        <w:rPr>
          <w:rFonts w:ascii="宋体" w:hAnsi="宋体" w:cs="宋体"/>
          <w:sz w:val="24"/>
        </w:rPr>
      </w:pPr>
      <w:r>
        <w:rPr>
          <w:rFonts w:hint="eastAsia" w:ascii="宋体" w:hAnsi="宋体" w:cs="宋体"/>
          <w:sz w:val="24"/>
          <w:lang w:bidi="ar"/>
        </w:rPr>
        <w:t>(4)发包人应当履行合同约定的其他义务以及下述义务：</w:t>
      </w:r>
      <w:r>
        <w:rPr>
          <w:rFonts w:hint="eastAsia" w:ascii="宋体" w:hAnsi="宋体" w:cs="宋体"/>
          <w:sz w:val="24"/>
          <w:u w:val="single"/>
          <w:lang w:bidi="ar"/>
        </w:rPr>
        <w:t xml:space="preserve">            /               </w:t>
      </w:r>
    </w:p>
    <w:p>
      <w:pPr>
        <w:pStyle w:val="5"/>
        <w:widowControl/>
        <w:rPr>
          <w:rFonts w:ascii="宋体" w:hAnsi="宋体" w:cs="宋体"/>
          <w:szCs w:val="24"/>
        </w:rPr>
      </w:pPr>
      <w:r>
        <w:rPr>
          <w:rFonts w:hint="eastAsia" w:ascii="宋体" w:hAnsi="宋体" w:cs="宋体"/>
          <w:szCs w:val="24"/>
        </w:rPr>
        <w:t>3.监理人</w:t>
      </w:r>
    </w:p>
    <w:p>
      <w:pPr>
        <w:pStyle w:val="5"/>
        <w:widowControl/>
        <w:rPr>
          <w:rFonts w:ascii="宋体" w:hAnsi="宋体" w:cs="宋体"/>
          <w:szCs w:val="24"/>
        </w:rPr>
      </w:pPr>
      <w:r>
        <w:rPr>
          <w:rFonts w:hint="eastAsia" w:ascii="宋体" w:hAnsi="宋体" w:cs="宋体"/>
          <w:szCs w:val="24"/>
        </w:rPr>
        <w:t>3.1监理人的职责和权力</w:t>
      </w:r>
    </w:p>
    <w:p>
      <w:pPr>
        <w:spacing w:line="360" w:lineRule="auto"/>
        <w:ind w:firstLine="480" w:firstLineChars="200"/>
        <w:rPr>
          <w:rFonts w:ascii="宋体" w:hAnsi="宋体" w:cs="宋体"/>
          <w:sz w:val="24"/>
          <w:u w:val="single"/>
        </w:rPr>
      </w:pPr>
      <w:r>
        <w:rPr>
          <w:rFonts w:hint="eastAsia" w:ascii="宋体" w:hAnsi="宋体" w:cs="宋体"/>
          <w:sz w:val="24"/>
          <w:lang w:bidi="ar"/>
        </w:rPr>
        <w:t>3.1.1须经发包人批准行使的权力：</w:t>
      </w:r>
      <w:r>
        <w:rPr>
          <w:rFonts w:hint="eastAsia" w:ascii="宋体" w:hAnsi="宋体" w:cs="宋体"/>
          <w:sz w:val="24"/>
          <w:u w:val="single"/>
          <w:lang w:bidi="ar"/>
        </w:rPr>
        <w:t xml:space="preserve"> 涉及本工程分包、变更、费用、质量、工期的事项及监理合同中须发包人批准才能行使的监理人的权力。  </w:t>
      </w:r>
    </w:p>
    <w:p>
      <w:pPr>
        <w:spacing w:line="360" w:lineRule="auto"/>
        <w:rPr>
          <w:rFonts w:ascii="宋体" w:hAnsi="宋体" w:cs="宋体"/>
          <w:sz w:val="24"/>
        </w:rPr>
      </w:pPr>
      <w:r>
        <w:rPr>
          <w:rFonts w:hint="eastAsia" w:ascii="宋体" w:hAnsi="宋体" w:cs="宋体"/>
          <w:sz w:val="24"/>
          <w:lang w:bidi="ar"/>
        </w:rPr>
        <w:t>不管通用合同条款第3.1.1项如何约定，监理人履行须经发包人批准行使的权力时，应当向承包人出示其行使该权力已经取得发包人批准的文件或者其他合法有效的证明。</w:t>
      </w:r>
    </w:p>
    <w:p>
      <w:pPr>
        <w:pStyle w:val="5"/>
        <w:widowControl/>
        <w:rPr>
          <w:rFonts w:ascii="宋体" w:hAnsi="宋体" w:cs="宋体"/>
          <w:szCs w:val="24"/>
        </w:rPr>
      </w:pPr>
      <w:r>
        <w:rPr>
          <w:rFonts w:hint="eastAsia" w:ascii="宋体" w:hAnsi="宋体" w:cs="宋体"/>
          <w:szCs w:val="24"/>
        </w:rPr>
        <w:t>3.3监理人员</w:t>
      </w:r>
    </w:p>
    <w:p>
      <w:pPr>
        <w:spacing w:line="360" w:lineRule="auto"/>
        <w:ind w:firstLine="480" w:firstLineChars="200"/>
        <w:rPr>
          <w:rFonts w:ascii="宋体" w:hAnsi="宋体" w:cs="宋体"/>
          <w:sz w:val="24"/>
        </w:rPr>
      </w:pPr>
      <w:r>
        <w:rPr>
          <w:rFonts w:hint="eastAsia" w:ascii="宋体" w:hAnsi="宋体" w:cs="宋体"/>
          <w:sz w:val="24"/>
          <w:lang w:bidi="ar"/>
        </w:rPr>
        <w:t>3.3.4总监理工程师不应将第3.5款约定应由总监理工程师作出确定的权力授权或者委托给其他监理人员。</w:t>
      </w:r>
    </w:p>
    <w:p>
      <w:pPr>
        <w:pStyle w:val="5"/>
        <w:widowControl/>
        <w:rPr>
          <w:rFonts w:ascii="宋体" w:hAnsi="宋体" w:cs="宋体"/>
          <w:szCs w:val="24"/>
        </w:rPr>
      </w:pPr>
      <w:r>
        <w:rPr>
          <w:rFonts w:hint="eastAsia" w:ascii="宋体" w:hAnsi="宋体" w:cs="宋体"/>
          <w:szCs w:val="24"/>
        </w:rPr>
        <w:t>3.4监理人的指示</w:t>
      </w:r>
    </w:p>
    <w:p>
      <w:pPr>
        <w:spacing w:line="360" w:lineRule="auto"/>
        <w:ind w:firstLine="480" w:firstLineChars="200"/>
        <w:rPr>
          <w:rFonts w:ascii="宋体" w:hAnsi="宋体" w:cs="宋体"/>
          <w:sz w:val="24"/>
        </w:rPr>
      </w:pPr>
      <w:r>
        <w:rPr>
          <w:rFonts w:hint="eastAsia" w:ascii="宋体" w:hAnsi="宋体" w:cs="宋体"/>
          <w:sz w:val="24"/>
          <w:lang w:bidi="ar"/>
        </w:rPr>
        <w:t>3.4.4除通用合同条款已有的专门约定外，承包人只能从总监理工程师或按第3.3.1项授权的监理人员处取得指示，发包人应当通过监理人向承包人发出指示。</w:t>
      </w:r>
    </w:p>
    <w:p>
      <w:pPr>
        <w:pStyle w:val="5"/>
        <w:widowControl/>
        <w:rPr>
          <w:rFonts w:ascii="宋体" w:hAnsi="宋体" w:cs="宋体"/>
          <w:szCs w:val="24"/>
        </w:rPr>
      </w:pPr>
      <w:r>
        <w:rPr>
          <w:rFonts w:hint="eastAsia" w:ascii="宋体" w:hAnsi="宋体" w:cs="宋体"/>
          <w:szCs w:val="24"/>
        </w:rPr>
        <w:t>3.6监理人的宽恕</w:t>
      </w:r>
    </w:p>
    <w:p>
      <w:pPr>
        <w:spacing w:line="360" w:lineRule="auto"/>
        <w:ind w:firstLine="480" w:firstLineChars="200"/>
        <w:rPr>
          <w:rFonts w:ascii="宋体" w:hAnsi="宋体" w:cs="宋体"/>
          <w:sz w:val="24"/>
        </w:rPr>
      </w:pPr>
      <w:r>
        <w:rPr>
          <w:rFonts w:hint="eastAsia" w:ascii="宋体" w:hAnsi="宋体" w:cs="宋体"/>
          <w:sz w:val="24"/>
          <w:lang w:bidi="ar"/>
        </w:rPr>
        <w:t>监理人或者发包人就承包人对合同约定的任何责任和义务的某种违约行为的宽恕，不影响监理人和发包人在此后的任何时间严格按合同约定处理承包人的其它违约行为，也不意味发包人放弃合同约定的发包人与上述违约有关的任何权利和赔偿要求。</w:t>
      </w:r>
    </w:p>
    <w:p>
      <w:pPr>
        <w:pStyle w:val="5"/>
        <w:widowControl/>
        <w:rPr>
          <w:rFonts w:ascii="宋体" w:hAnsi="宋体" w:cs="宋体"/>
          <w:szCs w:val="24"/>
        </w:rPr>
      </w:pPr>
      <w:r>
        <w:rPr>
          <w:rFonts w:hint="eastAsia" w:ascii="宋体" w:hAnsi="宋体" w:cs="宋体"/>
          <w:szCs w:val="24"/>
        </w:rPr>
        <w:t>4.承包人</w:t>
      </w:r>
    </w:p>
    <w:p>
      <w:pPr>
        <w:pStyle w:val="5"/>
        <w:widowControl/>
        <w:rPr>
          <w:rFonts w:ascii="宋体" w:hAnsi="宋体" w:cs="宋体"/>
          <w:szCs w:val="24"/>
        </w:rPr>
      </w:pPr>
      <w:r>
        <w:rPr>
          <w:rFonts w:hint="eastAsia" w:ascii="宋体" w:hAnsi="宋体" w:cs="宋体"/>
          <w:szCs w:val="24"/>
        </w:rPr>
        <w:t>4.1承包人的一般义务</w:t>
      </w:r>
    </w:p>
    <w:p>
      <w:pPr>
        <w:spacing w:line="360" w:lineRule="auto"/>
        <w:ind w:firstLine="480" w:firstLineChars="200"/>
        <w:rPr>
          <w:rFonts w:ascii="宋体" w:hAnsi="宋体" w:cs="宋体"/>
          <w:sz w:val="24"/>
        </w:rPr>
      </w:pPr>
      <w:r>
        <w:rPr>
          <w:rFonts w:hint="eastAsia" w:ascii="宋体" w:hAnsi="宋体" w:cs="宋体"/>
          <w:sz w:val="24"/>
          <w:lang w:bidi="ar"/>
        </w:rPr>
        <w:t>4.1.3除专用合同条款第5.2款约定由发包人提供的材料和工程设备和第6.2款约定由发包人提供的施工设备和临时设施外，承包人应负责提供为完成合同工作所需的劳务、材料、施工设备、工程设备和其他物品，并按合同约定负责临时设施的设计、建造、运行、维护、管理和拆除。</w:t>
      </w:r>
    </w:p>
    <w:p>
      <w:pPr>
        <w:spacing w:line="360" w:lineRule="auto"/>
        <w:ind w:firstLine="482" w:firstLineChars="200"/>
        <w:rPr>
          <w:rFonts w:ascii="宋体" w:hAnsi="宋体" w:cs="宋体"/>
          <w:b/>
          <w:sz w:val="24"/>
        </w:rPr>
      </w:pPr>
      <w:r>
        <w:rPr>
          <w:rFonts w:hint="eastAsia" w:ascii="宋体" w:hAnsi="宋体" w:cs="宋体"/>
          <w:b/>
          <w:sz w:val="24"/>
          <w:lang w:bidi="ar"/>
        </w:rPr>
        <w:t>4.1.8为他人提供方便</w:t>
      </w:r>
    </w:p>
    <w:p>
      <w:pPr>
        <w:spacing w:line="360" w:lineRule="auto"/>
        <w:ind w:firstLine="480" w:firstLineChars="200"/>
        <w:rPr>
          <w:rFonts w:ascii="宋体" w:hAnsi="宋体" w:cs="宋体"/>
          <w:sz w:val="24"/>
          <w:u w:val="single"/>
        </w:rPr>
      </w:pPr>
      <w:r>
        <w:rPr>
          <w:rFonts w:hint="eastAsia" w:ascii="宋体" w:hAnsi="宋体" w:cs="宋体"/>
          <w:sz w:val="24"/>
          <w:lang w:bidi="ar"/>
        </w:rPr>
        <w:t>(1)承包人应当对在施工场地或者附近实施与合同工程有关的其他工作的独立承包人履行管理、协调、配合、照管和服务义务，由此发生的费用被认为已经包括在承包人的签约合同价(投标总报价)中，具体工作内容和要求包括：</w:t>
      </w:r>
      <w:r>
        <w:rPr>
          <w:rFonts w:hint="eastAsia" w:ascii="宋体" w:hAnsi="宋体" w:cs="宋体"/>
          <w:sz w:val="24"/>
          <w:u w:val="single"/>
          <w:lang w:bidi="ar"/>
        </w:rPr>
        <w:t xml:space="preserve">根据施工过程中实际情况由发包人和监理人指派并审批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(2)承包人还应按监理人指示为独立承包人以外的他人在施工场地或者附近实施与合同工程有关的其他工作提供可能的条件，可能发生费用由监理人按第3.5款商定或者确定。</w:t>
      </w:r>
    </w:p>
    <w:p>
      <w:pPr>
        <w:spacing w:line="360" w:lineRule="auto"/>
        <w:ind w:firstLine="482" w:firstLineChars="200"/>
        <w:rPr>
          <w:rFonts w:ascii="宋体" w:hAnsi="宋体" w:cs="宋体"/>
          <w:b/>
          <w:sz w:val="24"/>
        </w:rPr>
      </w:pPr>
      <w:r>
        <w:rPr>
          <w:rFonts w:hint="eastAsia" w:ascii="宋体" w:hAnsi="宋体" w:cs="宋体"/>
          <w:b/>
          <w:sz w:val="24"/>
          <w:lang w:bidi="ar"/>
        </w:rPr>
        <w:t>4.1.10其他义务</w:t>
      </w:r>
    </w:p>
    <w:p>
      <w:pPr>
        <w:spacing w:line="360" w:lineRule="auto"/>
        <w:ind w:firstLine="480" w:firstLineChars="200"/>
        <w:rPr>
          <w:rFonts w:ascii="宋体" w:hAnsi="宋体" w:cs="宋体"/>
          <w:sz w:val="24"/>
        </w:rPr>
      </w:pPr>
      <w:r>
        <w:rPr>
          <w:rFonts w:hint="eastAsia" w:ascii="宋体" w:hAnsi="宋体" w:cs="宋体"/>
          <w:sz w:val="24"/>
          <w:lang w:bidi="ar"/>
        </w:rPr>
        <w:t>(1)根据发包人委托，在其设计资质等级和业务允许的范围内，完成施工图设计或与工程配套的设计，经监理人确认后使用，发包人承担由此发生的费用和合理利润。由承包人负责完成的设计文件属于合同条款第1.6.2项约定的承包人提供的文件，承包人应按照专用合同条款第1.6.2项约定的期限和数量提交，由此发生的费用被认为已经包括在承包人的签约合同价(投标总报价)中。由承包人承担的施工图设计或与工程配套的设计工作内容：</w:t>
      </w:r>
      <w:r>
        <w:rPr>
          <w:rFonts w:hint="eastAsia" w:ascii="宋体" w:hAnsi="宋体" w:cs="宋体"/>
          <w:sz w:val="24"/>
          <w:u w:val="single"/>
          <w:lang w:bidi="ar"/>
        </w:rPr>
        <w:t xml:space="preserve">需要时发包人与承包人另行约定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(2)承包人应履行合同约定的其他义务以及下述义务：</w:t>
      </w:r>
      <w:r>
        <w:rPr>
          <w:rFonts w:hint="eastAsia" w:ascii="宋体" w:hAnsi="宋体" w:cs="宋体"/>
          <w:sz w:val="24"/>
          <w:u w:val="single"/>
          <w:lang w:bidi="ar"/>
        </w:rPr>
        <w:t>需要时发包人与承包人另行约定</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4.2履约担保</w:t>
      </w:r>
    </w:p>
    <w:p>
      <w:pPr>
        <w:pStyle w:val="5"/>
        <w:widowControl/>
        <w:ind w:firstLine="482" w:firstLineChars="200"/>
        <w:rPr>
          <w:rFonts w:ascii="宋体" w:hAnsi="宋体" w:cs="宋体"/>
          <w:szCs w:val="24"/>
          <w:lang w:bidi="ar"/>
        </w:rPr>
      </w:pPr>
      <w:r>
        <w:rPr>
          <w:rFonts w:hint="eastAsia" w:ascii="宋体" w:hAnsi="宋体" w:cs="宋体"/>
          <w:szCs w:val="24"/>
          <w:lang w:bidi="ar"/>
        </w:rPr>
        <w:t>根据《山东省财政厅关于取消政府采购投标保证金等有关事项的通知》（鲁财采〔2019〕40 号），本项目不收取履约担保。</w:t>
      </w:r>
    </w:p>
    <w:p>
      <w:pPr>
        <w:pStyle w:val="5"/>
        <w:widowControl/>
        <w:rPr>
          <w:rFonts w:ascii="宋体" w:hAnsi="宋体" w:cs="宋体"/>
          <w:szCs w:val="24"/>
        </w:rPr>
      </w:pPr>
      <w:r>
        <w:rPr>
          <w:rFonts w:hint="eastAsia" w:ascii="宋体" w:hAnsi="宋体" w:cs="宋体"/>
          <w:szCs w:val="24"/>
        </w:rPr>
        <w:t>4.3分包</w:t>
      </w:r>
    </w:p>
    <w:p>
      <w:pPr>
        <w:spacing w:line="360" w:lineRule="auto"/>
        <w:ind w:firstLine="480" w:firstLineChars="200"/>
        <w:rPr>
          <w:rFonts w:ascii="宋体" w:hAnsi="宋体" w:cs="宋体"/>
          <w:sz w:val="24"/>
        </w:rPr>
      </w:pPr>
      <w:r>
        <w:rPr>
          <w:rFonts w:hint="eastAsia" w:ascii="宋体" w:hAnsi="宋体" w:cs="宋体"/>
          <w:sz w:val="24"/>
          <w:lang w:bidi="ar"/>
        </w:rPr>
        <w:t>4.3.2发包人同意承包人分包的非主体、非关键性工作见投标函附录。除通用合同条款第4.3款的约定外，分包还应遵循以下约定：</w:t>
      </w:r>
    </w:p>
    <w:p>
      <w:pPr>
        <w:spacing w:line="360" w:lineRule="auto"/>
        <w:ind w:firstLine="480" w:firstLineChars="200"/>
        <w:rPr>
          <w:rFonts w:ascii="宋体" w:hAnsi="宋体" w:cs="宋体"/>
          <w:sz w:val="24"/>
        </w:rPr>
      </w:pPr>
      <w:r>
        <w:rPr>
          <w:rFonts w:hint="eastAsia" w:ascii="宋体" w:hAnsi="宋体" w:cs="宋体"/>
          <w:sz w:val="24"/>
          <w:lang w:bidi="ar"/>
        </w:rPr>
        <w:t>(1)除投标函附录中约定的分包内容外，经过发包人和监理人同意，承包人可以将其他非主体、非关键性工作分包给第三人，但分包人应当经过发包人和监理人审批。发包人和监理人有权拒绝承包人的分包请求和承包人选择的分包人。</w:t>
      </w:r>
    </w:p>
    <w:p>
      <w:pPr>
        <w:spacing w:line="360" w:lineRule="auto"/>
        <w:ind w:firstLine="480" w:firstLineChars="200"/>
        <w:rPr>
          <w:rFonts w:ascii="宋体" w:hAnsi="宋体" w:cs="宋体"/>
          <w:sz w:val="24"/>
        </w:rPr>
      </w:pPr>
      <w:r>
        <w:rPr>
          <w:rFonts w:hint="eastAsia" w:ascii="宋体" w:hAnsi="宋体" w:cs="宋体"/>
          <w:sz w:val="24"/>
          <w:lang w:bidi="ar"/>
        </w:rPr>
        <w:t>(2)发包人在工程量清单中给定暂估价的专业工程，包括从暂列金额开支的专业工程，达到依法应当招标的规模标准的，以及虽未达到规定的规模标准但合同中约定采用分包方式或者招标方式实施的，应当按专用合同条款第15.8.1项的约定，由发包人和承包人以招标方式确定专业分包人。除项目审批部门有特别核准外，暂估价的专业工程的招标应当采用与施工总承包同样的招标方式。</w:t>
      </w:r>
    </w:p>
    <w:p>
      <w:pPr>
        <w:spacing w:line="360" w:lineRule="auto"/>
        <w:ind w:firstLine="480" w:firstLineChars="200"/>
        <w:rPr>
          <w:rFonts w:ascii="宋体" w:hAnsi="宋体" w:cs="宋体"/>
          <w:sz w:val="24"/>
        </w:rPr>
      </w:pPr>
      <w:r>
        <w:rPr>
          <w:rFonts w:hint="eastAsia" w:ascii="宋体" w:hAnsi="宋体" w:cs="宋体"/>
          <w:sz w:val="24"/>
          <w:lang w:bidi="ar"/>
        </w:rPr>
        <w:t>(3)在相关分包合同签订并报送有关建设行政主管部门备案后7天内，承包人应当将一份副本提交给监理人，承包人应保障分包工作不得再次分包。</w:t>
      </w:r>
    </w:p>
    <w:p>
      <w:pPr>
        <w:spacing w:line="360" w:lineRule="auto"/>
        <w:ind w:firstLine="480" w:firstLineChars="200"/>
        <w:rPr>
          <w:rFonts w:ascii="宋体" w:hAnsi="宋体" w:cs="宋体"/>
          <w:sz w:val="24"/>
        </w:rPr>
      </w:pPr>
      <w:r>
        <w:rPr>
          <w:rFonts w:hint="eastAsia" w:ascii="宋体" w:hAnsi="宋体" w:cs="宋体"/>
          <w:sz w:val="24"/>
          <w:lang w:bidi="ar"/>
        </w:rPr>
        <w:t>(4)分包工程价款由承包人与分包人(包括专业分包人)结算。发包人未经承包人同意不得以任何形式向分包人(包括专业分包人)支付相关分包合同项下的任何工程款项。因发包人未经承包人同意直接向分包人(包括专业分包人)支付相关分包合同项下的任何工程款项而影响承包人工作的，所造成的承包人费用增加和(或)延误的工期由发包人承担。</w:t>
      </w:r>
    </w:p>
    <w:p>
      <w:pPr>
        <w:spacing w:line="360" w:lineRule="auto"/>
        <w:ind w:firstLine="480" w:firstLineChars="200"/>
        <w:rPr>
          <w:rFonts w:ascii="宋体" w:hAnsi="宋体" w:cs="宋体"/>
          <w:sz w:val="24"/>
        </w:rPr>
      </w:pPr>
      <w:r>
        <w:rPr>
          <w:rFonts w:hint="eastAsia" w:ascii="宋体" w:hAnsi="宋体" w:cs="宋体"/>
          <w:sz w:val="24"/>
          <w:lang w:bidi="ar"/>
        </w:rPr>
        <w:t>(5)未经发包人和监理人审批同意的分包工程和分包人，发包人有权拒绝验收分包工程和支付相应款项，由此引起的发包人费用增加和(或)延误的工期由承包人承担。</w:t>
      </w:r>
    </w:p>
    <w:p>
      <w:pPr>
        <w:pStyle w:val="5"/>
        <w:widowControl/>
        <w:rPr>
          <w:rFonts w:ascii="宋体" w:hAnsi="宋体" w:cs="宋体"/>
          <w:szCs w:val="24"/>
        </w:rPr>
      </w:pPr>
      <w:r>
        <w:rPr>
          <w:rFonts w:hint="eastAsia" w:ascii="宋体" w:hAnsi="宋体" w:cs="宋体"/>
          <w:szCs w:val="24"/>
        </w:rPr>
        <w:t>4.5承包人项目经理</w:t>
      </w:r>
    </w:p>
    <w:p>
      <w:pPr>
        <w:spacing w:line="360" w:lineRule="auto"/>
        <w:ind w:firstLine="480" w:firstLineChars="200"/>
        <w:rPr>
          <w:rFonts w:ascii="宋体" w:hAnsi="宋体" w:cs="宋体"/>
          <w:sz w:val="24"/>
        </w:rPr>
      </w:pPr>
      <w:r>
        <w:rPr>
          <w:rFonts w:hint="eastAsia" w:ascii="宋体" w:hAnsi="宋体" w:cs="宋体"/>
          <w:sz w:val="24"/>
          <w:lang w:bidi="ar"/>
        </w:rPr>
        <w:t>4.5.1承包人项目经理必须与承包人投标时所承诺的人员一致，并在根据通用合同条款第11.1.1项确定的开工日期前到任。在监理人向承包人颁发(出具)工程接收证书前，项目经理不得同时兼任其他任何项目的项目经理。未经发包人书面许可，承包人不得更换项目经理。承包人项目经理的姓名、职称、身份证号、执业资格证书号、注册证书号、执业印章号、安全生产考核合格证书号等细节资料应当在合同协议书中载明。</w:t>
      </w:r>
    </w:p>
    <w:p>
      <w:pPr>
        <w:spacing w:line="360" w:lineRule="auto"/>
        <w:ind w:firstLine="482" w:firstLineChars="200"/>
        <w:rPr>
          <w:rFonts w:ascii="宋体" w:hAnsi="宋体" w:cs="宋体"/>
          <w:b/>
          <w:bCs/>
          <w:sz w:val="24"/>
          <w:u w:val="single"/>
        </w:rPr>
      </w:pPr>
      <w:r>
        <w:rPr>
          <w:rFonts w:hint="eastAsia" w:ascii="宋体" w:hAnsi="宋体" w:cs="宋体"/>
          <w:b/>
          <w:sz w:val="24"/>
          <w:lang w:bidi="ar"/>
        </w:rPr>
        <w:t>4.5.2</w:t>
      </w:r>
      <w:r>
        <w:rPr>
          <w:rFonts w:hint="eastAsia" w:ascii="宋体" w:hAnsi="宋体" w:cs="宋体"/>
          <w:b/>
          <w:sz w:val="24"/>
          <w:u w:val="single"/>
          <w:lang w:bidi="ar"/>
        </w:rPr>
        <w:t xml:space="preserve"> 项目经理及管理班子人员名单（包括项目副经理、技术负责人、预算员、施工员、安全员等）及其专业资格证书复印件作为合同附件，其组成人员在本工程实施过程中应坚守岗位，不得另外承担其它工程项目的管理工作，未经发包人同意不得更换或撤回，否则视为承包人违约，发包人因此有权解除合同，并追究由此带来的发包人的一切损失。本工程要求项目经理本人每周不少于5天、每天至少8小时在本工程现场工作，如发现项目经理未经发包人同意，违反上述规定，每发现一次承包人支付违约金10000元。由发包人安排专人对承包人的现场人员考勤考核。不经发包人同意，项目经理不允许更换，否则承包人将向发包人支付合同价5％的违约金，发包人有权解除合同。发包人可以随时要求承包人更换不合格的项目经理。</w:t>
      </w:r>
    </w:p>
    <w:p>
      <w:pPr>
        <w:spacing w:line="360" w:lineRule="auto"/>
        <w:ind w:firstLine="482" w:firstLineChars="200"/>
        <w:rPr>
          <w:rFonts w:ascii="宋体" w:hAnsi="宋体" w:cs="宋体"/>
          <w:b/>
          <w:sz w:val="24"/>
        </w:rPr>
      </w:pPr>
      <w:r>
        <w:rPr>
          <w:rFonts w:hint="eastAsia" w:ascii="宋体" w:hAnsi="宋体" w:cs="宋体"/>
          <w:b/>
          <w:sz w:val="24"/>
          <w:u w:val="single"/>
          <w:lang w:bidi="ar"/>
        </w:rPr>
        <w:t>本条未提到的项目经理其它权利和义务执行合同通用条款</w:t>
      </w:r>
      <w:r>
        <w:rPr>
          <w:rFonts w:hint="eastAsia" w:ascii="宋体" w:hAnsi="宋体" w:cs="宋体"/>
          <w:b/>
          <w:sz w:val="24"/>
          <w:lang w:bidi="ar"/>
        </w:rPr>
        <w:t>。</w:t>
      </w:r>
    </w:p>
    <w:p>
      <w:pPr>
        <w:pStyle w:val="5"/>
        <w:widowControl/>
        <w:rPr>
          <w:rFonts w:ascii="宋体" w:hAnsi="宋体" w:cs="宋体"/>
          <w:szCs w:val="24"/>
        </w:rPr>
      </w:pPr>
      <w:r>
        <w:rPr>
          <w:rFonts w:hint="eastAsia" w:ascii="宋体" w:hAnsi="宋体" w:cs="宋体"/>
          <w:szCs w:val="24"/>
        </w:rPr>
        <w:t>4.6不利物质条件</w:t>
      </w:r>
    </w:p>
    <w:p>
      <w:pPr>
        <w:spacing w:line="360" w:lineRule="auto"/>
        <w:rPr>
          <w:rFonts w:ascii="宋体" w:hAnsi="宋体" w:cs="宋体"/>
          <w:sz w:val="24"/>
          <w:u w:val="single"/>
        </w:rPr>
      </w:pPr>
      <w:r>
        <w:rPr>
          <w:rFonts w:hint="eastAsia" w:ascii="宋体" w:hAnsi="宋体" w:cs="宋体"/>
          <w:sz w:val="24"/>
          <w:lang w:bidi="ar"/>
        </w:rPr>
        <w:t>4.6.1不利物质条件的范围：</w:t>
      </w:r>
      <w:r>
        <w:rPr>
          <w:rFonts w:hint="eastAsia" w:ascii="宋体" w:hAnsi="宋体" w:cs="宋体"/>
          <w:sz w:val="24"/>
          <w:u w:val="single"/>
          <w:lang w:bidi="ar"/>
        </w:rPr>
        <w:t>不利物质条件指承包人在施工场地遇到的不可预见的自然物质条件、非自然的物质障碍和污染物，包括地下和水文条件，但不包括气候条件。</w:t>
      </w:r>
    </w:p>
    <w:p>
      <w:pPr>
        <w:spacing w:line="360" w:lineRule="auto"/>
        <w:rPr>
          <w:rFonts w:ascii="宋体" w:hAnsi="宋体" w:cs="宋体"/>
          <w:sz w:val="24"/>
        </w:rPr>
      </w:pPr>
      <w:r>
        <w:rPr>
          <w:rFonts w:hint="eastAsia" w:ascii="宋体" w:hAnsi="宋体" w:cs="宋体"/>
          <w:sz w:val="24"/>
          <w:lang w:bidi="ar"/>
        </w:rPr>
        <w:t>4.11.3</w:t>
      </w:r>
      <w:r>
        <w:rPr>
          <w:rFonts w:hint="eastAsia" w:ascii="宋体" w:hAnsi="宋体" w:cs="宋体"/>
          <w:sz w:val="24"/>
          <w:u w:val="single"/>
          <w:lang w:bidi="ar"/>
        </w:rPr>
        <w:t>在不利物质条件发生之前，监理人已经指示承包人有可能发生，但承包人未能及时采取有效措施，而导致的损失和后果均由承包人承担。</w:t>
      </w:r>
    </w:p>
    <w:p>
      <w:pPr>
        <w:pStyle w:val="5"/>
        <w:widowControl/>
        <w:rPr>
          <w:rFonts w:ascii="宋体" w:hAnsi="宋体" w:cs="宋体"/>
          <w:szCs w:val="24"/>
        </w:rPr>
      </w:pPr>
      <w:r>
        <w:rPr>
          <w:rFonts w:hint="eastAsia" w:ascii="宋体" w:hAnsi="宋体" w:cs="宋体"/>
          <w:szCs w:val="24"/>
        </w:rPr>
        <w:t>5.材料和工程设备</w:t>
      </w:r>
    </w:p>
    <w:p>
      <w:pPr>
        <w:pStyle w:val="5"/>
        <w:widowControl/>
        <w:rPr>
          <w:rFonts w:ascii="宋体" w:hAnsi="宋体" w:cs="宋体"/>
          <w:szCs w:val="24"/>
        </w:rPr>
      </w:pPr>
      <w:r>
        <w:rPr>
          <w:rFonts w:hint="eastAsia" w:ascii="宋体" w:hAnsi="宋体" w:cs="宋体"/>
          <w:szCs w:val="24"/>
        </w:rPr>
        <w:t>5.1承包人提供的材料和工程设备</w:t>
      </w:r>
    </w:p>
    <w:p>
      <w:pPr>
        <w:spacing w:line="360" w:lineRule="auto"/>
        <w:ind w:firstLine="480" w:firstLineChars="200"/>
        <w:rPr>
          <w:rFonts w:ascii="宋体" w:hAnsi="宋体" w:cs="宋体"/>
          <w:sz w:val="24"/>
        </w:rPr>
      </w:pPr>
      <w:r>
        <w:rPr>
          <w:rFonts w:hint="eastAsia" w:ascii="宋体" w:hAnsi="宋体" w:cs="宋体"/>
          <w:sz w:val="24"/>
          <w:lang w:bidi="ar"/>
        </w:rPr>
        <w:t>5.1.1除专用合同条款第5.2款约定由发包人提供的材料和工程设备外，由承包人提供的材料和工程设备均由承包人负责采购、运输和保管。但是，发包人在工程量清单中给定暂估价的材料和工程设备，包括从暂列金额开支的材料和工程设备，其中属于依法必须招标的范围并达到规定的规模标准的，以及虽不属于依法必须招标的范围但合同中约定采用招标方式采购的，应当按专用合同条款第15.8.1项的约定，由发包人和承包人以招标方式确定专项供应商。承包人负责提供的主要材料和工程设备清单见合同附件二“承包人提供的材料和工程设备一览表”。</w:t>
      </w:r>
    </w:p>
    <w:p>
      <w:pPr>
        <w:spacing w:line="360" w:lineRule="auto"/>
        <w:ind w:firstLine="482" w:firstLineChars="200"/>
        <w:rPr>
          <w:rFonts w:ascii="宋体" w:hAnsi="宋体" w:cs="宋体"/>
          <w:b/>
          <w:sz w:val="24"/>
          <w:u w:val="single"/>
        </w:rPr>
      </w:pPr>
      <w:r>
        <w:rPr>
          <w:rFonts w:hint="eastAsia" w:ascii="宋体" w:hAnsi="宋体" w:cs="宋体"/>
          <w:b/>
          <w:sz w:val="24"/>
          <w:u w:val="single"/>
          <w:lang w:bidi="ar"/>
        </w:rPr>
        <w:t>承包人负责提供的材料和工程设备，技术标准和要求中有规定的必须优于或等同于技术标准和要求中的规定。</w:t>
      </w:r>
    </w:p>
    <w:p>
      <w:pPr>
        <w:spacing w:line="360" w:lineRule="auto"/>
        <w:ind w:firstLine="482" w:firstLineChars="200"/>
        <w:rPr>
          <w:rFonts w:ascii="宋体" w:hAnsi="宋体" w:cs="宋体"/>
          <w:b/>
          <w:sz w:val="24"/>
          <w:u w:val="single"/>
        </w:rPr>
      </w:pPr>
      <w:r>
        <w:rPr>
          <w:rFonts w:hint="eastAsia" w:ascii="宋体" w:hAnsi="宋体" w:cs="宋体"/>
          <w:b/>
          <w:sz w:val="24"/>
          <w:u w:val="single"/>
          <w:lang w:bidi="ar"/>
        </w:rPr>
        <w:t>承包人负责提供的主要材料和工程设备必须经发包人和承包人共同考察，经发包人确定材料品牌、规格后方可投入工程。</w:t>
      </w:r>
    </w:p>
    <w:p>
      <w:pPr>
        <w:spacing w:line="360" w:lineRule="auto"/>
        <w:ind w:firstLine="480" w:firstLineChars="200"/>
        <w:rPr>
          <w:rFonts w:ascii="宋体" w:hAnsi="宋体" w:cs="宋体"/>
          <w:sz w:val="24"/>
        </w:rPr>
      </w:pPr>
      <w:r>
        <w:rPr>
          <w:rFonts w:hint="eastAsia" w:ascii="宋体" w:hAnsi="宋体" w:cs="宋体"/>
          <w:sz w:val="24"/>
          <w:lang w:bidi="ar"/>
        </w:rPr>
        <w:t>5.1.2承包人将由其提供的材料和工程设备的供货人及品种、规格、数量和供货时间等报送监理人审批的期限：</w:t>
      </w:r>
      <w:r>
        <w:rPr>
          <w:rFonts w:hint="eastAsia" w:ascii="宋体" w:hAnsi="宋体" w:cs="宋体"/>
          <w:sz w:val="24"/>
          <w:u w:val="single"/>
          <w:lang w:bidi="ar"/>
        </w:rPr>
        <w:t xml:space="preserve">相关分部分项工程开始施工前7天报送监理人审批。 </w:t>
      </w:r>
    </w:p>
    <w:p>
      <w:pPr>
        <w:pStyle w:val="5"/>
        <w:widowControl/>
        <w:rPr>
          <w:rFonts w:ascii="宋体" w:hAnsi="宋体" w:cs="宋体"/>
          <w:szCs w:val="24"/>
        </w:rPr>
      </w:pPr>
      <w:r>
        <w:rPr>
          <w:rFonts w:hint="eastAsia" w:ascii="宋体" w:hAnsi="宋体" w:cs="宋体"/>
          <w:szCs w:val="24"/>
        </w:rPr>
        <w:t>5.2发包人提供的材料和工程设备</w:t>
      </w:r>
    </w:p>
    <w:p>
      <w:pPr>
        <w:spacing w:line="360" w:lineRule="auto"/>
        <w:ind w:firstLine="480" w:firstLineChars="200"/>
        <w:rPr>
          <w:rFonts w:ascii="宋体" w:hAnsi="宋体" w:cs="宋体"/>
          <w:sz w:val="24"/>
        </w:rPr>
      </w:pPr>
      <w:r>
        <w:rPr>
          <w:rFonts w:hint="eastAsia" w:ascii="宋体" w:hAnsi="宋体" w:cs="宋体"/>
          <w:sz w:val="24"/>
          <w:lang w:bidi="ar"/>
        </w:rPr>
        <w:t>5.2.1发包人负责提供的材料和工程设备的名称、规格、数量、价格、交货方式、交货地点和计划交货日期等见合同附件三“发包人提供的材料和工程设备一览表”。</w:t>
      </w:r>
    </w:p>
    <w:p>
      <w:pPr>
        <w:spacing w:line="360" w:lineRule="auto"/>
        <w:ind w:firstLine="480" w:firstLineChars="200"/>
        <w:rPr>
          <w:rFonts w:ascii="宋体" w:hAnsi="宋体" w:cs="宋体"/>
          <w:sz w:val="24"/>
        </w:rPr>
      </w:pPr>
      <w:r>
        <w:rPr>
          <w:rFonts w:hint="eastAsia" w:ascii="宋体" w:hAnsi="宋体" w:cs="宋体"/>
          <w:sz w:val="24"/>
          <w:lang w:bidi="ar"/>
        </w:rPr>
        <w:t>5.2.3由发包人提供的材料和工程设备验收后，由承包人负责接收、运输和保管。</w:t>
      </w:r>
    </w:p>
    <w:p>
      <w:pPr>
        <w:pStyle w:val="5"/>
        <w:widowControl/>
        <w:rPr>
          <w:rFonts w:ascii="宋体" w:hAnsi="宋体" w:cs="宋体"/>
          <w:szCs w:val="24"/>
        </w:rPr>
      </w:pPr>
      <w:r>
        <w:rPr>
          <w:rFonts w:hint="eastAsia" w:ascii="宋体" w:hAnsi="宋体" w:cs="宋体"/>
          <w:szCs w:val="24"/>
        </w:rPr>
        <w:t>6.施工设备和临时设施</w:t>
      </w:r>
    </w:p>
    <w:p>
      <w:pPr>
        <w:pStyle w:val="5"/>
        <w:widowControl/>
        <w:rPr>
          <w:rFonts w:ascii="宋体" w:hAnsi="宋体" w:cs="宋体"/>
          <w:szCs w:val="24"/>
        </w:rPr>
      </w:pPr>
      <w:r>
        <w:rPr>
          <w:rFonts w:hint="eastAsia" w:ascii="宋体" w:hAnsi="宋体" w:cs="宋体"/>
          <w:szCs w:val="24"/>
        </w:rPr>
        <w:t>6.1承包人提供的施工设备和临时设施</w:t>
      </w:r>
    </w:p>
    <w:p>
      <w:pPr>
        <w:spacing w:line="360" w:lineRule="auto"/>
        <w:ind w:firstLine="480" w:firstLineChars="200"/>
        <w:rPr>
          <w:rFonts w:ascii="宋体" w:hAnsi="宋体" w:cs="宋体"/>
          <w:sz w:val="24"/>
        </w:rPr>
      </w:pPr>
      <w:r>
        <w:rPr>
          <w:rFonts w:hint="eastAsia" w:ascii="宋体" w:hAnsi="宋体" w:cs="宋体"/>
          <w:sz w:val="24"/>
          <w:lang w:bidi="ar"/>
        </w:rPr>
        <w:t>6.1.2发包人承担修建临时设施的费用的范围：</w:t>
      </w:r>
      <w:r>
        <w:rPr>
          <w:rFonts w:hint="eastAsia" w:ascii="宋体" w:hAnsi="宋体" w:cs="宋体"/>
          <w:sz w:val="24"/>
          <w:u w:val="single"/>
          <w:lang w:bidi="ar"/>
        </w:rPr>
        <w:t xml:space="preserve">     无   </w:t>
      </w:r>
      <w:r>
        <w:rPr>
          <w:rFonts w:hint="eastAsia" w:ascii="宋体" w:hAnsi="宋体" w:cs="宋体"/>
          <w:sz w:val="24"/>
          <w:lang w:bidi="ar"/>
        </w:rPr>
        <w:t>。</w:t>
      </w:r>
    </w:p>
    <w:p>
      <w:pPr>
        <w:spacing w:line="360" w:lineRule="auto"/>
        <w:rPr>
          <w:rFonts w:ascii="宋体" w:hAnsi="宋体" w:cs="宋体"/>
          <w:sz w:val="24"/>
        </w:rPr>
      </w:pPr>
      <w:r>
        <w:rPr>
          <w:rFonts w:hint="eastAsia" w:ascii="宋体" w:hAnsi="宋体" w:cs="宋体"/>
          <w:sz w:val="24"/>
          <w:lang w:bidi="ar"/>
        </w:rPr>
        <w:t>需要发包人办理申请手续和承担相关费用的临时占地：</w:t>
      </w:r>
      <w:r>
        <w:rPr>
          <w:rFonts w:hint="eastAsia" w:ascii="宋体" w:hAnsi="宋体" w:cs="宋体"/>
          <w:sz w:val="24"/>
          <w:u w:val="single"/>
          <w:lang w:bidi="ar"/>
        </w:rPr>
        <w:t xml:space="preserve">   无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6.2发包人提供的施工设备和临时设施</w:t>
      </w:r>
    </w:p>
    <w:p>
      <w:pPr>
        <w:spacing w:line="360" w:lineRule="auto"/>
        <w:ind w:firstLine="480" w:firstLineChars="200"/>
        <w:rPr>
          <w:rFonts w:ascii="宋体" w:hAnsi="宋体" w:cs="宋体"/>
          <w:sz w:val="24"/>
        </w:rPr>
      </w:pPr>
      <w:r>
        <w:rPr>
          <w:rFonts w:hint="eastAsia" w:ascii="宋体" w:hAnsi="宋体" w:cs="宋体"/>
          <w:sz w:val="24"/>
          <w:lang w:bidi="ar"/>
        </w:rPr>
        <w:t>发包人提供的施工设备和临时设施：</w:t>
      </w:r>
      <w:r>
        <w:rPr>
          <w:rFonts w:hint="eastAsia" w:ascii="宋体" w:hAnsi="宋体" w:cs="宋体"/>
          <w:sz w:val="24"/>
          <w:u w:val="single"/>
          <w:lang w:bidi="ar"/>
        </w:rPr>
        <w:t xml:space="preserve">   无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发包人提供的施工设备和临时设施的运行、维护、拆除、清运费用的承担人：</w:t>
      </w:r>
      <w:r>
        <w:rPr>
          <w:rFonts w:hint="eastAsia" w:ascii="宋体" w:hAnsi="宋体" w:cs="宋体"/>
          <w:sz w:val="24"/>
          <w:u w:val="single"/>
          <w:lang w:bidi="ar"/>
        </w:rPr>
        <w:t xml:space="preserve">   /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6.4施工设备和临时设施专用于合同工程</w:t>
      </w:r>
    </w:p>
    <w:p>
      <w:pPr>
        <w:spacing w:line="360" w:lineRule="auto"/>
        <w:ind w:firstLine="480" w:firstLineChars="200"/>
        <w:rPr>
          <w:rFonts w:ascii="宋体" w:hAnsi="宋体" w:cs="宋体"/>
          <w:sz w:val="24"/>
        </w:rPr>
      </w:pPr>
      <w:r>
        <w:rPr>
          <w:rFonts w:hint="eastAsia" w:ascii="宋体" w:hAnsi="宋体" w:cs="宋体"/>
          <w:sz w:val="24"/>
          <w:lang w:bidi="ar"/>
        </w:rPr>
        <w:t>6.4.1除为专用合同条款第4.1.8项约定的其他独立承包人和监理人指示的他人提供条件外，承包人运入施工场地的所有施工设备以及在施工场地建设的临时设施仅限于用于合同工程。</w:t>
      </w:r>
    </w:p>
    <w:p>
      <w:pPr>
        <w:pStyle w:val="5"/>
        <w:widowControl/>
        <w:rPr>
          <w:rFonts w:ascii="宋体" w:hAnsi="宋体" w:cs="宋体"/>
          <w:szCs w:val="24"/>
        </w:rPr>
      </w:pPr>
      <w:r>
        <w:rPr>
          <w:rFonts w:hint="eastAsia" w:ascii="宋体" w:hAnsi="宋体" w:cs="宋体"/>
          <w:szCs w:val="24"/>
        </w:rPr>
        <w:t>7.交通运输</w:t>
      </w:r>
    </w:p>
    <w:p>
      <w:pPr>
        <w:pStyle w:val="5"/>
        <w:widowControl/>
        <w:rPr>
          <w:rFonts w:ascii="宋体" w:hAnsi="宋体" w:cs="宋体"/>
          <w:szCs w:val="24"/>
        </w:rPr>
      </w:pPr>
      <w:r>
        <w:rPr>
          <w:rFonts w:hint="eastAsia" w:ascii="宋体" w:hAnsi="宋体" w:cs="宋体"/>
          <w:szCs w:val="24"/>
        </w:rPr>
        <w:t>7.1道路通行权和场外设施</w:t>
      </w:r>
    </w:p>
    <w:p>
      <w:pPr>
        <w:spacing w:line="360" w:lineRule="auto"/>
        <w:ind w:firstLine="480" w:firstLineChars="200"/>
        <w:rPr>
          <w:rFonts w:ascii="宋体" w:hAnsi="宋体" w:cs="宋体"/>
          <w:sz w:val="24"/>
        </w:rPr>
      </w:pPr>
      <w:r>
        <w:rPr>
          <w:rFonts w:hint="eastAsia" w:ascii="宋体" w:hAnsi="宋体" w:cs="宋体"/>
          <w:sz w:val="24"/>
          <w:lang w:bidi="ar"/>
        </w:rPr>
        <w:t>取得道路通行权、场外设施修建权的办理人：</w:t>
      </w:r>
      <w:r>
        <w:rPr>
          <w:rFonts w:hint="eastAsia" w:ascii="宋体" w:hAnsi="宋体" w:cs="宋体"/>
          <w:sz w:val="24"/>
          <w:u w:val="single"/>
          <w:lang w:bidi="ar"/>
        </w:rPr>
        <w:t xml:space="preserve"> 承包人 </w:t>
      </w:r>
      <w:r>
        <w:rPr>
          <w:rFonts w:hint="eastAsia" w:ascii="宋体" w:hAnsi="宋体" w:cs="宋体"/>
          <w:sz w:val="24"/>
          <w:lang w:bidi="ar"/>
        </w:rPr>
        <w:t>，其相关费用由承包人承担。</w:t>
      </w:r>
    </w:p>
    <w:p>
      <w:pPr>
        <w:pStyle w:val="5"/>
        <w:widowControl/>
        <w:rPr>
          <w:rFonts w:ascii="宋体" w:hAnsi="宋体" w:cs="宋体"/>
          <w:szCs w:val="24"/>
        </w:rPr>
      </w:pPr>
      <w:r>
        <w:rPr>
          <w:rFonts w:hint="eastAsia" w:ascii="宋体" w:hAnsi="宋体" w:cs="宋体"/>
          <w:szCs w:val="24"/>
        </w:rPr>
        <w:t>7.2场内施工道路</w:t>
      </w:r>
    </w:p>
    <w:p>
      <w:pPr>
        <w:spacing w:line="360" w:lineRule="auto"/>
        <w:ind w:firstLine="480" w:firstLineChars="200"/>
        <w:rPr>
          <w:rFonts w:ascii="宋体" w:hAnsi="宋体" w:cs="宋体"/>
          <w:sz w:val="24"/>
        </w:rPr>
      </w:pPr>
      <w:r>
        <w:rPr>
          <w:rFonts w:hint="eastAsia" w:ascii="宋体" w:hAnsi="宋体" w:cs="宋体"/>
          <w:sz w:val="24"/>
          <w:lang w:bidi="ar"/>
        </w:rPr>
        <w:t>7.2.1施工所需的场内临时道路和交通设施的修建、维护、养护和管理人：</w:t>
      </w:r>
      <w:r>
        <w:rPr>
          <w:rFonts w:hint="eastAsia" w:ascii="宋体" w:hAnsi="宋体" w:cs="宋体"/>
          <w:sz w:val="24"/>
          <w:u w:val="single"/>
          <w:lang w:bidi="ar"/>
        </w:rPr>
        <w:t xml:space="preserve"> 承包人 </w:t>
      </w:r>
      <w:r>
        <w:rPr>
          <w:rFonts w:hint="eastAsia" w:ascii="宋体" w:hAnsi="宋体" w:cs="宋体"/>
          <w:sz w:val="24"/>
          <w:lang w:bidi="ar"/>
        </w:rPr>
        <w:t>，相关费用由</w:t>
      </w:r>
      <w:r>
        <w:rPr>
          <w:rFonts w:hint="eastAsia" w:ascii="宋体" w:hAnsi="宋体" w:cs="宋体"/>
          <w:sz w:val="24"/>
          <w:u w:val="single"/>
          <w:lang w:bidi="ar"/>
        </w:rPr>
        <w:t xml:space="preserve"> 承包人 </w:t>
      </w:r>
      <w:r>
        <w:rPr>
          <w:rFonts w:hint="eastAsia" w:ascii="宋体" w:hAnsi="宋体" w:cs="宋体"/>
          <w:sz w:val="24"/>
          <w:lang w:bidi="ar"/>
        </w:rPr>
        <w:t>承担。</w:t>
      </w:r>
    </w:p>
    <w:p>
      <w:pPr>
        <w:spacing w:line="360" w:lineRule="auto"/>
        <w:ind w:firstLine="480" w:firstLineChars="200"/>
        <w:rPr>
          <w:rFonts w:ascii="宋体" w:hAnsi="宋体" w:cs="宋体"/>
          <w:sz w:val="24"/>
        </w:rPr>
      </w:pPr>
      <w:r>
        <w:rPr>
          <w:rFonts w:hint="eastAsia" w:ascii="宋体" w:hAnsi="宋体" w:cs="宋体"/>
          <w:sz w:val="24"/>
          <w:lang w:bidi="ar"/>
        </w:rPr>
        <w:t>7.2.2发包人和监理人有权无偿使用承包人修建的临时道路和交通设施，不需要交纳任何费用。</w:t>
      </w:r>
    </w:p>
    <w:p>
      <w:pPr>
        <w:pStyle w:val="5"/>
        <w:widowControl/>
        <w:rPr>
          <w:rFonts w:ascii="宋体" w:hAnsi="宋体" w:cs="宋体"/>
          <w:szCs w:val="24"/>
        </w:rPr>
      </w:pPr>
      <w:r>
        <w:rPr>
          <w:rFonts w:hint="eastAsia" w:ascii="宋体" w:hAnsi="宋体" w:cs="宋体"/>
          <w:szCs w:val="24"/>
        </w:rPr>
        <w:t>7.4超大件和超重件的运输</w:t>
      </w:r>
    </w:p>
    <w:p>
      <w:pPr>
        <w:spacing w:line="360" w:lineRule="auto"/>
        <w:ind w:firstLine="480" w:firstLineChars="200"/>
        <w:rPr>
          <w:rFonts w:ascii="宋体" w:hAnsi="宋体" w:cs="宋体"/>
          <w:sz w:val="24"/>
        </w:rPr>
      </w:pPr>
      <w:r>
        <w:rPr>
          <w:rFonts w:hint="eastAsia" w:ascii="宋体" w:hAnsi="宋体" w:cs="宋体"/>
          <w:sz w:val="24"/>
          <w:lang w:bidi="ar"/>
        </w:rPr>
        <w:t>运输超大件或超重件所需的道路和桥梁临时加固改造等费用的承担人：</w:t>
      </w:r>
      <w:r>
        <w:rPr>
          <w:rFonts w:hint="eastAsia" w:ascii="宋体" w:hAnsi="宋体" w:cs="宋体"/>
          <w:sz w:val="24"/>
          <w:u w:val="single"/>
          <w:lang w:bidi="ar"/>
        </w:rPr>
        <w:t xml:space="preserve"> 承包人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8.测量放线</w:t>
      </w:r>
    </w:p>
    <w:p>
      <w:pPr>
        <w:pStyle w:val="5"/>
        <w:widowControl/>
        <w:rPr>
          <w:rFonts w:ascii="宋体" w:hAnsi="宋体" w:cs="宋体"/>
          <w:szCs w:val="24"/>
        </w:rPr>
      </w:pPr>
      <w:r>
        <w:rPr>
          <w:rFonts w:hint="eastAsia" w:ascii="宋体" w:hAnsi="宋体" w:cs="宋体"/>
          <w:szCs w:val="24"/>
        </w:rPr>
        <w:t>8.1施工控制网</w:t>
      </w:r>
    </w:p>
    <w:p>
      <w:pPr>
        <w:spacing w:line="360" w:lineRule="auto"/>
        <w:rPr>
          <w:rFonts w:ascii="宋体" w:hAnsi="宋体" w:cs="宋体"/>
          <w:sz w:val="24"/>
        </w:rPr>
      </w:pPr>
      <w:r>
        <w:rPr>
          <w:rFonts w:hint="eastAsia" w:ascii="宋体" w:hAnsi="宋体" w:cs="宋体"/>
          <w:sz w:val="24"/>
          <w:lang w:bidi="ar"/>
        </w:rPr>
        <w:t>8.1.1发包人通过监理人提供测量基准点、基准线和水准点及其书面资料的期限：</w:t>
      </w:r>
      <w:r>
        <w:rPr>
          <w:rFonts w:hint="eastAsia" w:ascii="宋体" w:hAnsi="宋体" w:cs="宋体"/>
          <w:sz w:val="24"/>
          <w:u w:val="single"/>
          <w:lang w:bidi="ar"/>
        </w:rPr>
        <w:t xml:space="preserve">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承包人测设施工控制网的要求：</w:t>
      </w:r>
      <w:r>
        <w:rPr>
          <w:rFonts w:hint="eastAsia" w:ascii="宋体" w:hAnsi="宋体" w:cs="宋体"/>
          <w:sz w:val="24"/>
          <w:u w:val="single"/>
          <w:lang w:bidi="ar"/>
        </w:rPr>
        <w:t xml:space="preserve">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承包人将施工控制网资料报送监理人审批的期限：</w:t>
      </w:r>
      <w:r>
        <w:rPr>
          <w:rFonts w:hint="eastAsia" w:ascii="宋体" w:hAnsi="宋体" w:cs="宋体"/>
          <w:sz w:val="24"/>
          <w:u w:val="single"/>
          <w:lang w:bidi="ar"/>
        </w:rPr>
        <w:t xml:space="preserve">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9.施工安全、治安保卫和环境保护</w:t>
      </w:r>
    </w:p>
    <w:p>
      <w:pPr>
        <w:pStyle w:val="5"/>
        <w:widowControl/>
        <w:rPr>
          <w:rFonts w:ascii="宋体" w:hAnsi="宋体" w:cs="宋体"/>
          <w:szCs w:val="24"/>
        </w:rPr>
      </w:pPr>
      <w:r>
        <w:rPr>
          <w:rFonts w:hint="eastAsia" w:ascii="宋体" w:hAnsi="宋体" w:cs="宋体"/>
          <w:szCs w:val="24"/>
        </w:rPr>
        <w:t>9.2承包人的施工安全责任</w:t>
      </w:r>
    </w:p>
    <w:p>
      <w:pPr>
        <w:spacing w:line="360" w:lineRule="auto"/>
        <w:ind w:firstLine="480" w:firstLineChars="200"/>
        <w:rPr>
          <w:rFonts w:ascii="宋体" w:hAnsi="宋体" w:cs="宋体"/>
          <w:sz w:val="24"/>
        </w:rPr>
      </w:pPr>
      <w:r>
        <w:rPr>
          <w:rFonts w:hint="eastAsia" w:ascii="宋体" w:hAnsi="宋体" w:cs="宋体"/>
          <w:sz w:val="24"/>
          <w:lang w:bidi="ar"/>
        </w:rPr>
        <w:t>9.2.1承包人向监理人报送施工安全措施计划的期限：</w:t>
      </w:r>
      <w:r>
        <w:rPr>
          <w:rFonts w:hint="eastAsia" w:ascii="宋体" w:hAnsi="宋体" w:cs="宋体"/>
          <w:sz w:val="24"/>
          <w:u w:val="single"/>
          <w:lang w:bidi="ar"/>
        </w:rPr>
        <w:t xml:space="preserve"> 签订施工合同后7天内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监理人收到承包人报送的施工安全措施计划后应当在</w:t>
      </w:r>
      <w:r>
        <w:rPr>
          <w:rFonts w:hint="eastAsia" w:ascii="宋体" w:hAnsi="宋体" w:cs="宋体"/>
          <w:sz w:val="24"/>
          <w:u w:val="single"/>
          <w:lang w:bidi="ar"/>
        </w:rPr>
        <w:t xml:space="preserve">  3  </w:t>
      </w:r>
      <w:r>
        <w:rPr>
          <w:rFonts w:hint="eastAsia" w:ascii="宋体" w:hAnsi="宋体" w:cs="宋体"/>
          <w:sz w:val="24"/>
          <w:lang w:bidi="ar"/>
        </w:rPr>
        <w:t>天内给予批复。</w:t>
      </w:r>
    </w:p>
    <w:p>
      <w:pPr>
        <w:pStyle w:val="5"/>
        <w:widowControl/>
        <w:rPr>
          <w:rFonts w:ascii="宋体" w:hAnsi="宋体" w:cs="宋体"/>
          <w:szCs w:val="24"/>
        </w:rPr>
      </w:pPr>
      <w:r>
        <w:rPr>
          <w:rFonts w:hint="eastAsia" w:ascii="宋体" w:hAnsi="宋体" w:cs="宋体"/>
          <w:szCs w:val="24"/>
        </w:rPr>
        <w:t>9.3治安保卫</w:t>
      </w:r>
    </w:p>
    <w:p>
      <w:pPr>
        <w:spacing w:line="360" w:lineRule="auto"/>
        <w:ind w:firstLine="480" w:firstLineChars="200"/>
        <w:rPr>
          <w:rFonts w:ascii="宋体" w:hAnsi="宋体" w:cs="宋体"/>
          <w:sz w:val="24"/>
        </w:rPr>
      </w:pPr>
      <w:r>
        <w:rPr>
          <w:rFonts w:hint="eastAsia" w:ascii="宋体" w:hAnsi="宋体" w:cs="宋体"/>
          <w:sz w:val="24"/>
          <w:lang w:bidi="ar"/>
        </w:rPr>
        <w:t>9.3.1承包人应当负责统一管理施工场地的治安保卫事项，履行合同工程的治安保卫职责。</w:t>
      </w:r>
    </w:p>
    <w:p>
      <w:pPr>
        <w:spacing w:line="360" w:lineRule="auto"/>
        <w:ind w:firstLine="480" w:firstLineChars="200"/>
        <w:rPr>
          <w:rFonts w:ascii="宋体" w:hAnsi="宋体" w:cs="宋体"/>
          <w:sz w:val="24"/>
        </w:rPr>
      </w:pPr>
      <w:r>
        <w:rPr>
          <w:rFonts w:hint="eastAsia" w:ascii="宋体" w:hAnsi="宋体" w:cs="宋体"/>
          <w:sz w:val="24"/>
          <w:lang w:bidi="ar"/>
        </w:rPr>
        <w:t>9.3.3施工场地治安管理计划和突发治安事件紧急预案的编制责任人：</w:t>
      </w:r>
      <w:r>
        <w:rPr>
          <w:rFonts w:hint="eastAsia" w:ascii="宋体" w:hAnsi="宋体" w:cs="宋体"/>
          <w:sz w:val="24"/>
          <w:u w:val="single"/>
          <w:lang w:bidi="ar"/>
        </w:rPr>
        <w:t xml:space="preserve">  承包人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9.4环境保护</w:t>
      </w:r>
    </w:p>
    <w:p>
      <w:pPr>
        <w:spacing w:line="360" w:lineRule="auto"/>
        <w:ind w:firstLine="480" w:firstLineChars="200"/>
        <w:rPr>
          <w:rFonts w:ascii="宋体" w:hAnsi="宋体" w:cs="宋体"/>
          <w:sz w:val="24"/>
        </w:rPr>
      </w:pPr>
      <w:r>
        <w:rPr>
          <w:rFonts w:hint="eastAsia" w:ascii="宋体" w:hAnsi="宋体" w:cs="宋体"/>
          <w:sz w:val="24"/>
          <w:lang w:bidi="ar"/>
        </w:rPr>
        <w:t>9.4.2施工环保措施计划报送监理人审批的时间：</w:t>
      </w:r>
      <w:r>
        <w:rPr>
          <w:rFonts w:hint="eastAsia" w:ascii="宋体" w:hAnsi="宋体" w:cs="宋体"/>
          <w:sz w:val="24"/>
          <w:u w:val="single"/>
          <w:lang w:bidi="ar"/>
        </w:rPr>
        <w:t xml:space="preserve">  签订施工合同后7天内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监理人收到承包人报送的施工环保措施计划后应当在</w:t>
      </w:r>
      <w:r>
        <w:rPr>
          <w:rFonts w:hint="eastAsia" w:ascii="宋体" w:hAnsi="宋体" w:cs="宋体"/>
          <w:sz w:val="24"/>
          <w:u w:val="single"/>
          <w:lang w:bidi="ar"/>
        </w:rPr>
        <w:t xml:space="preserve">  3  </w:t>
      </w:r>
      <w:r>
        <w:rPr>
          <w:rFonts w:hint="eastAsia" w:ascii="宋体" w:hAnsi="宋体" w:cs="宋体"/>
          <w:sz w:val="24"/>
          <w:lang w:bidi="ar"/>
        </w:rPr>
        <w:t>天内给予批复。</w:t>
      </w:r>
    </w:p>
    <w:p>
      <w:pPr>
        <w:pStyle w:val="5"/>
        <w:widowControl/>
        <w:rPr>
          <w:rFonts w:ascii="宋体" w:hAnsi="宋体" w:cs="宋体"/>
          <w:szCs w:val="24"/>
        </w:rPr>
      </w:pPr>
      <w:r>
        <w:rPr>
          <w:rFonts w:hint="eastAsia" w:ascii="宋体" w:hAnsi="宋体" w:cs="宋体"/>
          <w:szCs w:val="24"/>
        </w:rPr>
        <w:t>10.进度计划</w:t>
      </w:r>
    </w:p>
    <w:p>
      <w:pPr>
        <w:pStyle w:val="5"/>
        <w:widowControl/>
        <w:rPr>
          <w:rFonts w:ascii="宋体" w:hAnsi="宋体" w:cs="宋体"/>
          <w:szCs w:val="24"/>
        </w:rPr>
      </w:pPr>
      <w:r>
        <w:rPr>
          <w:rFonts w:hint="eastAsia" w:ascii="宋体" w:hAnsi="宋体" w:cs="宋体"/>
          <w:szCs w:val="24"/>
        </w:rPr>
        <w:t>10.1合同进度计划</w:t>
      </w:r>
    </w:p>
    <w:p>
      <w:pPr>
        <w:spacing w:line="360" w:lineRule="auto"/>
        <w:ind w:firstLine="480" w:firstLineChars="200"/>
        <w:rPr>
          <w:rFonts w:ascii="宋体" w:hAnsi="宋体" w:cs="宋体"/>
          <w:sz w:val="24"/>
          <w:u w:val="single"/>
        </w:rPr>
      </w:pPr>
      <w:r>
        <w:rPr>
          <w:rFonts w:hint="eastAsia" w:ascii="宋体" w:hAnsi="宋体" w:cs="宋体"/>
          <w:sz w:val="24"/>
          <w:lang w:bidi="ar"/>
        </w:rPr>
        <w:t>(1)承包人应当在收到监理人按照通用合同条款第11.1.1项发出的开工通知后7天内，编制详细的施工进度计划和施工方案说明并报送监理人。承包人编制施工进度计划和施工方案说明的内容：</w:t>
      </w:r>
      <w:r>
        <w:rPr>
          <w:rFonts w:hint="eastAsia" w:ascii="宋体" w:hAnsi="宋体" w:cs="宋体"/>
          <w:sz w:val="24"/>
          <w:u w:val="single"/>
          <w:lang w:bidi="ar"/>
        </w:rPr>
        <w:t xml:space="preserve">                              </w:t>
      </w:r>
    </w:p>
    <w:p>
      <w:pPr>
        <w:spacing w:line="360" w:lineRule="auto"/>
        <w:rPr>
          <w:rFonts w:ascii="宋体" w:hAnsi="宋体" w:cs="宋体"/>
          <w:sz w:val="24"/>
        </w:rPr>
      </w:pPr>
      <w:r>
        <w:rPr>
          <w:rFonts w:hint="eastAsia" w:ascii="宋体" w:hAnsi="宋体" w:cs="宋体"/>
          <w:sz w:val="24"/>
          <w:u w:val="single"/>
          <w:lang w:bidi="ar"/>
        </w:rPr>
        <w:t xml:space="preserve">  承包人应按投标阶段承诺的总进度计划关键线路目标，以及施工顺序和方法要点，向监理人提交更准确更详细的施工进度计划和施工方案    </w:t>
      </w:r>
      <w:r>
        <w:rPr>
          <w:rFonts w:hint="eastAsia" w:ascii="宋体" w:hAnsi="宋体" w:cs="宋体"/>
          <w:sz w:val="24"/>
          <w:lang w:bidi="ar"/>
        </w:rPr>
        <w:t>，施工进度计划中还应载明要求发包人组织设计人进行阶段性工程设计交底的时间。</w:t>
      </w:r>
    </w:p>
    <w:p>
      <w:pPr>
        <w:spacing w:line="360" w:lineRule="auto"/>
        <w:ind w:firstLine="480" w:firstLineChars="200"/>
        <w:rPr>
          <w:rFonts w:ascii="宋体" w:hAnsi="宋体" w:cs="宋体"/>
          <w:sz w:val="24"/>
        </w:rPr>
      </w:pPr>
      <w:r>
        <w:rPr>
          <w:rFonts w:hint="eastAsia" w:ascii="宋体" w:hAnsi="宋体" w:cs="宋体"/>
          <w:sz w:val="24"/>
          <w:lang w:bidi="ar"/>
        </w:rPr>
        <w:t>(2)监理人批复或对施工进度计划和施工方案说明提出修改意见的期限：自监理人收到承包人报送的相关进度计划和施工方案说明后14天内。</w:t>
      </w:r>
    </w:p>
    <w:p>
      <w:pPr>
        <w:spacing w:line="360" w:lineRule="auto"/>
        <w:ind w:firstLine="480" w:firstLineChars="200"/>
        <w:rPr>
          <w:rFonts w:ascii="宋体" w:hAnsi="宋体" w:cs="宋体"/>
          <w:sz w:val="24"/>
          <w:u w:val="single"/>
        </w:rPr>
      </w:pPr>
      <w:r>
        <w:rPr>
          <w:rFonts w:hint="eastAsia" w:ascii="宋体" w:hAnsi="宋体" w:cs="宋体"/>
          <w:sz w:val="24"/>
          <w:lang w:bidi="ar"/>
        </w:rPr>
        <w:t>(3)承包人编制分阶段或分项施工进度计划和施工方案说明的内容：</w:t>
      </w:r>
      <w:r>
        <w:rPr>
          <w:rFonts w:hint="eastAsia" w:ascii="宋体" w:hAnsi="宋体" w:cs="宋体"/>
          <w:sz w:val="24"/>
          <w:u w:val="single"/>
          <w:lang w:bidi="ar"/>
        </w:rPr>
        <w:t xml:space="preserve">        /          </w:t>
      </w:r>
    </w:p>
    <w:p>
      <w:pPr>
        <w:spacing w:line="360" w:lineRule="auto"/>
        <w:ind w:firstLine="480" w:firstLineChars="200"/>
        <w:rPr>
          <w:rFonts w:ascii="宋体" w:hAnsi="宋体" w:cs="宋体"/>
          <w:sz w:val="24"/>
        </w:rPr>
      </w:pPr>
      <w:r>
        <w:rPr>
          <w:rFonts w:hint="eastAsia" w:ascii="宋体" w:hAnsi="宋体" w:cs="宋体"/>
          <w:sz w:val="24"/>
          <w:lang w:bidi="ar"/>
        </w:rPr>
        <w:t>承包人报送分阶段或分项施工进度计划和施工方案说明的期限：</w:t>
      </w:r>
      <w:r>
        <w:rPr>
          <w:rFonts w:hint="eastAsia" w:ascii="宋体" w:hAnsi="宋体" w:cs="宋体"/>
          <w:sz w:val="24"/>
          <w:u w:val="single"/>
          <w:lang w:bidi="ar"/>
        </w:rPr>
        <w:t xml:space="preserve">           /   </w:t>
      </w:r>
      <w:r>
        <w:rPr>
          <w:rFonts w:hint="eastAsia" w:ascii="宋体" w:hAnsi="宋体" w:cs="宋体"/>
          <w:sz w:val="24"/>
          <w:lang w:bidi="ar"/>
        </w:rPr>
        <w:t>。</w:t>
      </w:r>
    </w:p>
    <w:p>
      <w:pPr>
        <w:spacing w:line="360" w:lineRule="auto"/>
        <w:rPr>
          <w:rFonts w:ascii="宋体" w:hAnsi="宋体" w:cs="宋体"/>
          <w:sz w:val="24"/>
        </w:rPr>
      </w:pPr>
      <w:r>
        <w:rPr>
          <w:rFonts w:hint="eastAsia" w:ascii="宋体" w:hAnsi="宋体" w:cs="宋体"/>
          <w:sz w:val="24"/>
          <w:lang w:bidi="ar"/>
        </w:rPr>
        <w:t>(4)群体工程中单位工程分期进行施工的，承包人应按照发包人提供图纸及有关资料的时间，按单位工程编制进度计划和施工方案说明。群体工程中有关进度计划和施工方案说明的要求：</w:t>
      </w:r>
      <w:r>
        <w:rPr>
          <w:rFonts w:hint="eastAsia" w:ascii="宋体" w:hAnsi="宋体" w:cs="宋体"/>
          <w:sz w:val="24"/>
          <w:u w:val="single"/>
          <w:lang w:bidi="ar"/>
        </w:rPr>
        <w:t xml:space="preserve">   /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10.2合同进度计划的修订</w:t>
      </w:r>
    </w:p>
    <w:p>
      <w:pPr>
        <w:spacing w:line="360" w:lineRule="auto"/>
        <w:ind w:firstLine="480" w:firstLineChars="200"/>
        <w:rPr>
          <w:rFonts w:ascii="宋体" w:hAnsi="宋体" w:cs="宋体"/>
          <w:sz w:val="24"/>
        </w:rPr>
      </w:pPr>
      <w:r>
        <w:rPr>
          <w:rFonts w:hint="eastAsia" w:ascii="宋体" w:hAnsi="宋体" w:cs="宋体"/>
          <w:sz w:val="24"/>
          <w:lang w:bidi="ar"/>
        </w:rPr>
        <w:t>(1)承包人报送修订合同进度计划申请报告和相关资料的期限：</w:t>
      </w:r>
      <w:r>
        <w:rPr>
          <w:rFonts w:hint="eastAsia" w:ascii="宋体" w:hAnsi="宋体" w:cs="宋体"/>
          <w:sz w:val="24"/>
          <w:u w:val="single"/>
          <w:lang w:bidi="ar"/>
        </w:rPr>
        <w:t>实际进度发生滞后的当月25日前。</w:t>
      </w:r>
    </w:p>
    <w:p>
      <w:pPr>
        <w:spacing w:line="360" w:lineRule="auto"/>
        <w:ind w:firstLine="480" w:firstLineChars="200"/>
        <w:rPr>
          <w:rFonts w:ascii="宋体" w:hAnsi="宋体" w:cs="宋体"/>
          <w:sz w:val="24"/>
          <w:u w:val="single"/>
        </w:rPr>
      </w:pPr>
      <w:r>
        <w:rPr>
          <w:rFonts w:hint="eastAsia" w:ascii="宋体" w:hAnsi="宋体" w:cs="宋体"/>
          <w:sz w:val="24"/>
          <w:lang w:bidi="ar"/>
        </w:rPr>
        <w:t>(2)监理人批复修订合同进度计划申请报告的期限：</w:t>
      </w:r>
      <w:r>
        <w:rPr>
          <w:rFonts w:hint="eastAsia" w:ascii="宋体" w:hAnsi="宋体" w:cs="宋体"/>
          <w:sz w:val="24"/>
          <w:u w:val="single"/>
          <w:lang w:bidi="ar"/>
        </w:rPr>
        <w:t xml:space="preserve"> 收到修订合同进度计划申请报告后2天内。</w:t>
      </w:r>
    </w:p>
    <w:p>
      <w:pPr>
        <w:spacing w:line="360" w:lineRule="auto"/>
        <w:ind w:firstLine="480" w:firstLineChars="200"/>
        <w:rPr>
          <w:rFonts w:ascii="宋体" w:hAnsi="宋体" w:cs="宋体"/>
          <w:sz w:val="24"/>
          <w:lang w:bidi="ar"/>
        </w:rPr>
      </w:pPr>
      <w:r>
        <w:rPr>
          <w:rFonts w:hint="eastAsia" w:ascii="宋体" w:hAnsi="宋体" w:cs="宋体"/>
          <w:sz w:val="24"/>
          <w:lang w:bidi="ar"/>
        </w:rPr>
        <w:t>(3)监理人批复修订合同进度计划的期限：</w:t>
      </w:r>
      <w:r>
        <w:rPr>
          <w:rFonts w:hint="eastAsia" w:ascii="宋体" w:hAnsi="宋体" w:cs="宋体"/>
          <w:sz w:val="24"/>
          <w:u w:val="single"/>
          <w:lang w:bidi="ar"/>
        </w:rPr>
        <w:t>收到修订合同进度计划后3天内</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rPr>
        <w:t>11.开工和竣工</w:t>
      </w:r>
    </w:p>
    <w:p>
      <w:pPr>
        <w:spacing w:line="360" w:lineRule="auto"/>
        <w:ind w:firstLine="480" w:firstLineChars="200"/>
        <w:rPr>
          <w:rFonts w:ascii="宋体" w:hAnsi="宋体" w:cs="宋体"/>
          <w:sz w:val="24"/>
        </w:rPr>
      </w:pPr>
      <w:r>
        <w:rPr>
          <w:rFonts w:hint="eastAsia" w:ascii="宋体" w:hAnsi="宋体" w:cs="宋体"/>
          <w:sz w:val="24"/>
        </w:rPr>
        <w:t>11.3发包人的工期延误</w:t>
      </w:r>
    </w:p>
    <w:p>
      <w:pPr>
        <w:spacing w:line="360" w:lineRule="auto"/>
        <w:rPr>
          <w:rFonts w:ascii="宋体" w:hAnsi="宋体" w:cs="宋体"/>
          <w:sz w:val="24"/>
        </w:rPr>
      </w:pPr>
      <w:r>
        <w:rPr>
          <w:rFonts w:hint="eastAsia" w:ascii="宋体" w:hAnsi="宋体" w:cs="宋体"/>
          <w:sz w:val="24"/>
          <w:lang w:bidi="ar"/>
        </w:rPr>
        <w:t>(7)因发包人原因不能按照监理人发出的开工通知中载明的开工日期开工。除发包人原因延期开工外，发包人造成工期延误的其他原因还包括：</w:t>
      </w:r>
      <w:r>
        <w:rPr>
          <w:rFonts w:hint="eastAsia" w:ascii="宋体" w:hAnsi="宋体" w:cs="宋体"/>
          <w:sz w:val="24"/>
          <w:u w:val="single"/>
          <w:lang w:bidi="ar"/>
        </w:rPr>
        <w:t xml:space="preserve">         /       </w:t>
      </w:r>
      <w:r>
        <w:rPr>
          <w:rFonts w:hint="eastAsia" w:ascii="宋体" w:hAnsi="宋体" w:cs="宋体"/>
          <w:sz w:val="24"/>
          <w:lang w:bidi="ar"/>
        </w:rPr>
        <w:t>等延误承包人关键线路工作的情况。</w:t>
      </w:r>
    </w:p>
    <w:p>
      <w:pPr>
        <w:pStyle w:val="5"/>
        <w:widowControl/>
        <w:rPr>
          <w:rFonts w:ascii="宋体" w:hAnsi="宋体" w:cs="宋体"/>
          <w:szCs w:val="24"/>
        </w:rPr>
      </w:pPr>
      <w:r>
        <w:rPr>
          <w:rFonts w:hint="eastAsia" w:ascii="宋体" w:hAnsi="宋体" w:cs="宋体"/>
          <w:szCs w:val="24"/>
        </w:rPr>
        <w:t>11.4异常恶劣的气候条件</w:t>
      </w:r>
    </w:p>
    <w:p>
      <w:pPr>
        <w:spacing w:line="360" w:lineRule="auto"/>
        <w:rPr>
          <w:rFonts w:ascii="宋体" w:hAnsi="宋体" w:cs="宋体"/>
          <w:sz w:val="24"/>
        </w:rPr>
      </w:pPr>
      <w:r>
        <w:rPr>
          <w:rFonts w:hint="eastAsia" w:ascii="宋体" w:hAnsi="宋体" w:cs="宋体"/>
          <w:sz w:val="24"/>
          <w:lang w:bidi="ar"/>
        </w:rPr>
        <w:t>异常恶劣的气候条件的范围和标准：</w:t>
      </w:r>
      <w:r>
        <w:rPr>
          <w:rFonts w:hint="eastAsia" w:ascii="宋体" w:hAnsi="宋体" w:cs="宋体"/>
          <w:sz w:val="24"/>
          <w:u w:val="single"/>
          <w:lang w:bidi="ar"/>
        </w:rPr>
        <w:t xml:space="preserve">  项目所在地30年以上一遇的罕见气候现象（包括温度、降水、降雪、风等）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11.5承包人的工期延误</w:t>
      </w:r>
    </w:p>
    <w:p>
      <w:pPr>
        <w:spacing w:line="360" w:lineRule="auto"/>
        <w:ind w:firstLine="480" w:firstLineChars="200"/>
        <w:rPr>
          <w:rFonts w:ascii="宋体" w:hAnsi="宋体" w:cs="宋体"/>
          <w:sz w:val="24"/>
        </w:rPr>
      </w:pPr>
      <w:r>
        <w:rPr>
          <w:rFonts w:hint="eastAsia" w:ascii="宋体" w:hAnsi="宋体" w:cs="宋体"/>
          <w:sz w:val="24"/>
          <w:lang w:bidi="ar"/>
        </w:rPr>
        <w:t>由于承包人原因造成不能按期竣工的，在按合同约定确定的竣工日期(包括按合同延长的工期)后7天内，监理人应当按通用合同条款第23.4.1项的约定书面通知承包人，说明发包人有权得到按本款约定的下列标准和方法计算的逾期竣工违约金，但最终违约金的金额不应超过本款约定的逾期竣工违约金最高限额。监理人未在规定的期限内发出本款约定的书面通知的，发包人丧失主张逾期竣工违约金的权利。</w:t>
      </w:r>
    </w:p>
    <w:p>
      <w:pPr>
        <w:spacing w:line="360" w:lineRule="auto"/>
        <w:ind w:firstLine="480" w:firstLineChars="200"/>
        <w:rPr>
          <w:rFonts w:ascii="宋体" w:hAnsi="宋体" w:cs="宋体"/>
          <w:sz w:val="24"/>
        </w:rPr>
      </w:pPr>
      <w:r>
        <w:rPr>
          <w:rFonts w:hint="eastAsia" w:ascii="宋体" w:hAnsi="宋体" w:cs="宋体"/>
          <w:sz w:val="24"/>
          <w:lang w:bidi="ar"/>
        </w:rPr>
        <w:t>逾期竣工违约金的计算标准：</w:t>
      </w:r>
      <w:r>
        <w:rPr>
          <w:rFonts w:hint="eastAsia" w:ascii="宋体" w:hAnsi="宋体" w:cs="宋体"/>
          <w:b/>
          <w:sz w:val="24"/>
          <w:u w:val="single"/>
          <w:lang w:bidi="ar"/>
        </w:rPr>
        <w:t>工期每误期一天支付违约金5000元</w:t>
      </w:r>
      <w:r>
        <w:rPr>
          <w:rFonts w:hint="eastAsia" w:ascii="宋体" w:hAnsi="宋体" w:cs="宋体"/>
          <w:sz w:val="24"/>
          <w:u w:val="single"/>
          <w:lang w:bidi="ar"/>
        </w:rPr>
        <w:t xml:space="preserve">  </w:t>
      </w:r>
      <w:r>
        <w:rPr>
          <w:rFonts w:hint="eastAsia" w:ascii="宋体" w:hAnsi="宋体" w:cs="宋体"/>
          <w:sz w:val="24"/>
          <w:lang w:bidi="ar"/>
        </w:rPr>
        <w:t>。</w:t>
      </w:r>
    </w:p>
    <w:p>
      <w:pPr>
        <w:spacing w:line="360" w:lineRule="auto"/>
        <w:ind w:firstLine="480" w:firstLineChars="200"/>
        <w:rPr>
          <w:rFonts w:ascii="宋体" w:hAnsi="宋体" w:cs="宋体"/>
          <w:sz w:val="24"/>
          <w:u w:val="single"/>
        </w:rPr>
      </w:pPr>
      <w:r>
        <w:rPr>
          <w:rFonts w:hint="eastAsia" w:ascii="宋体" w:hAnsi="宋体" w:cs="宋体"/>
          <w:sz w:val="24"/>
          <w:lang w:bidi="ar"/>
        </w:rPr>
        <w:t>逾期竣工违约金的计算方法：</w:t>
      </w:r>
      <w:r>
        <w:rPr>
          <w:rFonts w:hint="eastAsia" w:ascii="宋体" w:hAnsi="宋体" w:cs="宋体"/>
          <w:b/>
          <w:sz w:val="24"/>
          <w:u w:val="single"/>
          <w:lang w:bidi="ar"/>
        </w:rPr>
        <w:t xml:space="preserve"> 工期每误期一天支付违约金5000元。</w:t>
      </w:r>
      <w:r>
        <w:rPr>
          <w:rFonts w:hint="eastAsia" w:ascii="宋体" w:hAnsi="宋体" w:cs="宋体"/>
          <w:sz w:val="24"/>
          <w:u w:val="single"/>
          <w:lang w:bidi="ar"/>
        </w:rPr>
        <w:t xml:space="preserve">      </w:t>
      </w:r>
    </w:p>
    <w:p>
      <w:pPr>
        <w:spacing w:line="360" w:lineRule="auto"/>
        <w:ind w:firstLine="480" w:firstLineChars="200"/>
        <w:rPr>
          <w:rFonts w:ascii="宋体" w:hAnsi="宋体" w:cs="宋体"/>
          <w:sz w:val="24"/>
        </w:rPr>
      </w:pPr>
      <w:r>
        <w:rPr>
          <w:rFonts w:hint="eastAsia" w:ascii="宋体" w:hAnsi="宋体" w:cs="宋体"/>
          <w:sz w:val="24"/>
          <w:lang w:bidi="ar"/>
        </w:rPr>
        <w:t>逾期竣工违约金的限额：</w:t>
      </w:r>
      <w:r>
        <w:rPr>
          <w:rFonts w:hint="eastAsia" w:ascii="宋体" w:hAnsi="宋体" w:cs="宋体"/>
          <w:b/>
          <w:sz w:val="24"/>
          <w:u w:val="single"/>
          <w:lang w:bidi="ar"/>
        </w:rPr>
        <w:t>最高赔偿金额不超过签约合同价的5%。</w:t>
      </w:r>
      <w:r>
        <w:rPr>
          <w:rFonts w:hint="eastAsia" w:ascii="宋体" w:hAnsi="宋体" w:cs="宋体"/>
          <w:sz w:val="24"/>
          <w:u w:val="single"/>
          <w:lang w:bidi="ar"/>
        </w:rPr>
        <w:t xml:space="preserve">    </w:t>
      </w:r>
    </w:p>
    <w:p>
      <w:pPr>
        <w:pStyle w:val="5"/>
        <w:widowControl/>
        <w:rPr>
          <w:rFonts w:ascii="宋体" w:hAnsi="宋体" w:cs="宋体"/>
          <w:szCs w:val="24"/>
        </w:rPr>
      </w:pPr>
      <w:r>
        <w:rPr>
          <w:rFonts w:hint="eastAsia" w:ascii="宋体" w:hAnsi="宋体" w:cs="宋体"/>
          <w:szCs w:val="24"/>
        </w:rPr>
        <w:t>11.6工期提前</w:t>
      </w:r>
    </w:p>
    <w:p>
      <w:pPr>
        <w:spacing w:line="360" w:lineRule="auto"/>
        <w:ind w:firstLine="480" w:firstLineChars="200"/>
        <w:rPr>
          <w:rFonts w:ascii="宋体" w:hAnsi="宋体" w:cs="宋体"/>
          <w:sz w:val="24"/>
        </w:rPr>
      </w:pPr>
      <w:r>
        <w:rPr>
          <w:rFonts w:hint="eastAsia" w:ascii="宋体" w:hAnsi="宋体" w:cs="宋体"/>
          <w:sz w:val="24"/>
          <w:lang w:bidi="ar"/>
        </w:rPr>
        <w:t>提前竣工的奖励办法：</w:t>
      </w:r>
      <w:r>
        <w:rPr>
          <w:rFonts w:hint="eastAsia" w:ascii="宋体" w:hAnsi="宋体" w:cs="宋体"/>
          <w:sz w:val="24"/>
          <w:u w:val="single"/>
          <w:lang w:bidi="ar"/>
        </w:rPr>
        <w:t xml:space="preserve">           无                        </w:t>
      </w:r>
      <w:r>
        <w:rPr>
          <w:rFonts w:hint="eastAsia" w:ascii="宋体" w:hAnsi="宋体" w:cs="宋体"/>
          <w:sz w:val="24"/>
          <w:lang w:bidi="ar"/>
        </w:rPr>
        <w:t xml:space="preserve"> 。</w:t>
      </w:r>
    </w:p>
    <w:p>
      <w:pPr>
        <w:pStyle w:val="5"/>
        <w:widowControl/>
        <w:rPr>
          <w:rFonts w:ascii="宋体" w:hAnsi="宋体" w:cs="宋体"/>
          <w:szCs w:val="24"/>
        </w:rPr>
      </w:pPr>
      <w:r>
        <w:rPr>
          <w:rFonts w:hint="eastAsia" w:ascii="宋体" w:hAnsi="宋体" w:cs="宋体"/>
          <w:szCs w:val="24"/>
        </w:rPr>
        <w:t>12.暂停施工</w:t>
      </w:r>
    </w:p>
    <w:p>
      <w:pPr>
        <w:pStyle w:val="5"/>
        <w:widowControl/>
        <w:rPr>
          <w:rFonts w:ascii="宋体" w:hAnsi="宋体" w:cs="宋体"/>
          <w:szCs w:val="24"/>
        </w:rPr>
      </w:pPr>
      <w:r>
        <w:rPr>
          <w:rFonts w:hint="eastAsia" w:ascii="宋体" w:hAnsi="宋体" w:cs="宋体"/>
          <w:szCs w:val="24"/>
        </w:rPr>
        <w:t>12.1承包人暂停施工的责任</w:t>
      </w:r>
    </w:p>
    <w:p>
      <w:pPr>
        <w:spacing w:after="85" w:afterLines="30" w:line="360" w:lineRule="auto"/>
        <w:ind w:firstLine="480" w:firstLineChars="200"/>
        <w:rPr>
          <w:rFonts w:ascii="宋体" w:hAnsi="宋体" w:cs="宋体"/>
          <w:sz w:val="24"/>
        </w:rPr>
      </w:pPr>
      <w:r>
        <w:rPr>
          <w:rFonts w:hint="eastAsia" w:ascii="宋体" w:hAnsi="宋体" w:cs="宋体"/>
          <w:sz w:val="24"/>
          <w:lang w:bidi="ar"/>
        </w:rPr>
        <w:t>(5)承包人承担暂停施工责任的其他情形：</w:t>
      </w:r>
      <w:r>
        <w:rPr>
          <w:rFonts w:hint="eastAsia" w:ascii="宋体" w:hAnsi="宋体" w:cs="宋体"/>
          <w:sz w:val="24"/>
          <w:u w:val="single"/>
          <w:lang w:bidi="ar"/>
        </w:rPr>
        <w:t xml:space="preserve">         无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12.4暂停施工后的复工</w:t>
      </w:r>
    </w:p>
    <w:p>
      <w:pPr>
        <w:spacing w:line="360" w:lineRule="auto"/>
        <w:ind w:firstLine="480" w:firstLineChars="200"/>
        <w:rPr>
          <w:rFonts w:ascii="宋体" w:hAnsi="宋体" w:cs="宋体"/>
          <w:sz w:val="24"/>
        </w:rPr>
      </w:pPr>
      <w:r>
        <w:rPr>
          <w:rFonts w:hint="eastAsia" w:ascii="宋体" w:hAnsi="宋体" w:cs="宋体"/>
          <w:sz w:val="24"/>
          <w:lang w:bidi="ar"/>
        </w:rPr>
        <w:t>12.4.3根据通用合同条款第12.4.1款的约定，监理人发出复工通知后，监理人应和承包人一起对受到暂停施工影响的工程、材料和工程设备进行检查。承包人负责修复在暂停施工期间发生在工程、材料和工程设备上的任何损蚀、缺陷或损失，修复费用由承担暂停施工责任的责任人承担。</w:t>
      </w:r>
    </w:p>
    <w:p>
      <w:pPr>
        <w:spacing w:line="360" w:lineRule="auto"/>
        <w:ind w:firstLine="480" w:firstLineChars="200"/>
        <w:rPr>
          <w:rFonts w:ascii="宋体" w:hAnsi="宋体" w:cs="宋体"/>
          <w:sz w:val="24"/>
        </w:rPr>
      </w:pPr>
      <w:r>
        <w:rPr>
          <w:rFonts w:hint="eastAsia" w:ascii="宋体" w:hAnsi="宋体" w:cs="宋体"/>
          <w:sz w:val="24"/>
          <w:lang w:bidi="ar"/>
        </w:rPr>
        <w:t>12.4.4暂停施工持续56天以上，按合同约定由承包人提供的材料和工程设备，由于暂停施工原因导致承包人在暂停施工前已经订购但被暂停运至施工现场的，发包人应按照承包人订购合同的约定支付相应的订购款项。</w:t>
      </w:r>
    </w:p>
    <w:p>
      <w:pPr>
        <w:pStyle w:val="5"/>
        <w:widowControl/>
        <w:rPr>
          <w:rFonts w:ascii="宋体" w:hAnsi="宋体" w:cs="宋体"/>
          <w:szCs w:val="24"/>
        </w:rPr>
      </w:pPr>
      <w:r>
        <w:rPr>
          <w:rFonts w:hint="eastAsia" w:ascii="宋体" w:hAnsi="宋体" w:cs="宋体"/>
          <w:szCs w:val="24"/>
        </w:rPr>
        <w:t>13.工程质量</w:t>
      </w:r>
    </w:p>
    <w:p>
      <w:pPr>
        <w:pStyle w:val="5"/>
        <w:widowControl/>
        <w:rPr>
          <w:rFonts w:ascii="宋体" w:hAnsi="宋体" w:cs="宋体"/>
          <w:szCs w:val="24"/>
        </w:rPr>
      </w:pPr>
      <w:r>
        <w:rPr>
          <w:rFonts w:hint="eastAsia" w:ascii="宋体" w:hAnsi="宋体" w:cs="宋体"/>
          <w:szCs w:val="24"/>
        </w:rPr>
        <w:t>13.1工程质量要求</w:t>
      </w:r>
    </w:p>
    <w:p>
      <w:pPr>
        <w:spacing w:after="85" w:afterLines="30" w:line="360" w:lineRule="auto"/>
        <w:ind w:firstLine="480" w:firstLineChars="200"/>
        <w:rPr>
          <w:rFonts w:ascii="宋体" w:hAnsi="宋体" w:cs="宋体"/>
          <w:b/>
          <w:sz w:val="24"/>
          <w:u w:val="single"/>
          <w:lang w:bidi="ar"/>
        </w:rPr>
      </w:pPr>
      <w:r>
        <w:rPr>
          <w:rFonts w:hint="eastAsia" w:ascii="宋体" w:hAnsi="宋体" w:cs="宋体"/>
          <w:sz w:val="24"/>
          <w:lang w:bidi="ar"/>
        </w:rPr>
        <w:t>13.1.2</w:t>
      </w:r>
      <w:r>
        <w:rPr>
          <w:rFonts w:hint="eastAsia" w:ascii="宋体" w:hAnsi="宋体" w:cs="宋体"/>
          <w:b/>
          <w:sz w:val="24"/>
          <w:u w:val="single"/>
          <w:lang w:bidi="ar"/>
        </w:rPr>
        <w:t>在工程施工过程中，因承包人偷工减料，使用劣质材料、不合格设备，或因技术、管理等自身原因，造成工程质量达不到合同约定验收标准的，招标人和监理人有权要求承包人返工直至符合合同要求为止，由此造成的费用增加和（或）工期延误由承包人承担。</w:t>
      </w:r>
    </w:p>
    <w:p>
      <w:pPr>
        <w:pStyle w:val="5"/>
        <w:widowControl/>
        <w:rPr>
          <w:rFonts w:ascii="宋体" w:hAnsi="宋体" w:cs="宋体"/>
          <w:szCs w:val="24"/>
        </w:rPr>
      </w:pPr>
      <w:r>
        <w:rPr>
          <w:rFonts w:hint="eastAsia" w:ascii="宋体" w:hAnsi="宋体" w:cs="宋体"/>
          <w:szCs w:val="24"/>
        </w:rPr>
        <w:t>13.2承包人的质量管理</w:t>
      </w:r>
    </w:p>
    <w:p>
      <w:pPr>
        <w:spacing w:line="360" w:lineRule="auto"/>
        <w:ind w:firstLine="480" w:firstLineChars="200"/>
        <w:rPr>
          <w:rFonts w:ascii="宋体" w:hAnsi="宋体" w:cs="宋体"/>
          <w:sz w:val="24"/>
        </w:rPr>
      </w:pPr>
      <w:r>
        <w:rPr>
          <w:rFonts w:hint="eastAsia" w:ascii="宋体" w:hAnsi="宋体" w:cs="宋体"/>
          <w:sz w:val="24"/>
          <w:lang w:bidi="ar"/>
        </w:rPr>
        <w:t>13.2.1承包人向监理人提交工程质量保证措施文件的期限：</w:t>
      </w:r>
      <w:r>
        <w:rPr>
          <w:rFonts w:hint="eastAsia" w:ascii="宋体" w:hAnsi="宋体" w:cs="宋体"/>
          <w:sz w:val="24"/>
          <w:u w:val="single"/>
          <w:lang w:bidi="ar"/>
        </w:rPr>
        <w:t>签订施工合同后7天内</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监理人审批工程质量保证措施文件的期限：</w:t>
      </w:r>
      <w:r>
        <w:rPr>
          <w:rFonts w:hint="eastAsia" w:ascii="宋体" w:hAnsi="宋体" w:cs="宋体"/>
          <w:sz w:val="24"/>
          <w:u w:val="single"/>
          <w:lang w:bidi="ar"/>
        </w:rPr>
        <w:t>收到承包人报送的工程质量保证措施文件后3天内给予批复</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 xml:space="preserve">13.3承包人的质量检查 </w:t>
      </w:r>
    </w:p>
    <w:p>
      <w:pPr>
        <w:spacing w:before="85" w:beforeLines="30" w:line="360" w:lineRule="auto"/>
        <w:ind w:firstLine="480" w:firstLineChars="200"/>
        <w:rPr>
          <w:rFonts w:ascii="宋体" w:hAnsi="宋体" w:cs="宋体"/>
          <w:sz w:val="24"/>
        </w:rPr>
      </w:pPr>
      <w:r>
        <w:rPr>
          <w:rFonts w:hint="eastAsia" w:ascii="宋体" w:hAnsi="宋体" w:cs="宋体"/>
          <w:sz w:val="24"/>
          <w:lang w:bidi="ar"/>
        </w:rPr>
        <w:t>承包人向监理人报送工程质量报表的期限：</w:t>
      </w:r>
      <w:r>
        <w:rPr>
          <w:rFonts w:hint="eastAsia" w:ascii="宋体" w:hAnsi="宋体" w:cs="宋体"/>
          <w:sz w:val="24"/>
          <w:u w:val="single"/>
          <w:lang w:bidi="ar"/>
        </w:rPr>
        <w:t xml:space="preserve">每月25日前  </w:t>
      </w:r>
      <w:r>
        <w:rPr>
          <w:rFonts w:hint="eastAsia" w:ascii="宋体" w:hAnsi="宋体" w:cs="宋体"/>
          <w:sz w:val="24"/>
          <w:lang w:bidi="ar"/>
        </w:rPr>
        <w:t>。</w:t>
      </w:r>
    </w:p>
    <w:p>
      <w:pPr>
        <w:spacing w:before="143" w:beforeLines="50" w:line="360" w:lineRule="auto"/>
        <w:ind w:firstLine="480" w:firstLineChars="200"/>
        <w:rPr>
          <w:rFonts w:ascii="宋体" w:hAnsi="宋体" w:cs="宋体"/>
          <w:sz w:val="24"/>
        </w:rPr>
      </w:pPr>
      <w:r>
        <w:rPr>
          <w:rFonts w:hint="eastAsia" w:ascii="宋体" w:hAnsi="宋体" w:cs="宋体"/>
          <w:sz w:val="24"/>
          <w:lang w:bidi="ar"/>
        </w:rPr>
        <w:t>承包人向监理人报送工程质量报表的要求：</w:t>
      </w:r>
      <w:r>
        <w:rPr>
          <w:rFonts w:hint="eastAsia" w:ascii="宋体" w:hAnsi="宋体" w:cs="宋体"/>
          <w:sz w:val="24"/>
          <w:u w:val="single"/>
          <w:lang w:bidi="ar"/>
        </w:rPr>
        <w:t xml:space="preserve">  按规范及监理人要求  </w:t>
      </w:r>
      <w:r>
        <w:rPr>
          <w:rFonts w:hint="eastAsia" w:ascii="宋体" w:hAnsi="宋体" w:cs="宋体"/>
          <w:sz w:val="24"/>
          <w:lang w:bidi="ar"/>
        </w:rPr>
        <w:t>。</w:t>
      </w:r>
    </w:p>
    <w:p>
      <w:pPr>
        <w:spacing w:before="143" w:beforeLines="50" w:line="360" w:lineRule="auto"/>
        <w:ind w:firstLine="480" w:firstLineChars="200"/>
        <w:rPr>
          <w:rFonts w:ascii="宋体" w:hAnsi="宋体" w:cs="宋体"/>
          <w:sz w:val="24"/>
        </w:rPr>
      </w:pPr>
      <w:r>
        <w:rPr>
          <w:rFonts w:hint="eastAsia" w:ascii="宋体" w:hAnsi="宋体" w:cs="宋体"/>
          <w:sz w:val="24"/>
          <w:lang w:bidi="ar"/>
        </w:rPr>
        <w:t>监理人审查工程质量报表的期限：</w:t>
      </w:r>
      <w:r>
        <w:rPr>
          <w:rFonts w:hint="eastAsia" w:ascii="宋体" w:hAnsi="宋体" w:cs="宋体"/>
          <w:sz w:val="24"/>
          <w:u w:val="single"/>
          <w:lang w:bidi="ar"/>
        </w:rPr>
        <w:t xml:space="preserve">收到承包人报送的工程质量报表后3天内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13.4监理人的质量检查</w:t>
      </w:r>
    </w:p>
    <w:p>
      <w:pPr>
        <w:spacing w:before="85" w:beforeLines="30" w:line="360" w:lineRule="auto"/>
        <w:ind w:firstLine="480" w:firstLineChars="200"/>
        <w:rPr>
          <w:rFonts w:ascii="宋体" w:hAnsi="宋体" w:cs="宋体"/>
          <w:sz w:val="24"/>
          <w:u w:val="single"/>
        </w:rPr>
      </w:pPr>
      <w:r>
        <w:rPr>
          <w:rFonts w:hint="eastAsia" w:ascii="宋体" w:hAnsi="宋体" w:cs="宋体"/>
          <w:sz w:val="24"/>
          <w:lang w:bidi="ar"/>
        </w:rPr>
        <w:t>承包人应当为监理人的检查和检验提供方便，监理人可以进行察看和查阅施工原始记录的其他地方包括：</w:t>
      </w:r>
      <w:r>
        <w:rPr>
          <w:rFonts w:hint="eastAsia" w:ascii="宋体" w:hAnsi="宋体" w:cs="宋体"/>
          <w:sz w:val="24"/>
          <w:u w:val="single"/>
          <w:lang w:bidi="ar"/>
        </w:rPr>
        <w:t xml:space="preserve">         /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13.5工程隐蔽部位覆盖前的检查</w:t>
      </w:r>
    </w:p>
    <w:p>
      <w:pPr>
        <w:spacing w:line="360" w:lineRule="auto"/>
        <w:ind w:firstLine="480" w:firstLineChars="200"/>
        <w:rPr>
          <w:rFonts w:ascii="宋体" w:hAnsi="宋体" w:cs="宋体"/>
          <w:sz w:val="24"/>
        </w:rPr>
      </w:pPr>
      <w:r>
        <w:rPr>
          <w:rFonts w:hint="eastAsia" w:ascii="宋体" w:hAnsi="宋体" w:cs="宋体"/>
          <w:sz w:val="24"/>
          <w:lang w:bidi="ar"/>
        </w:rPr>
        <w:t>13.5.1监理人对工程隐蔽部位进行检查的期限：</w:t>
      </w:r>
      <w:r>
        <w:rPr>
          <w:rFonts w:hint="eastAsia" w:ascii="宋体" w:hAnsi="宋体" w:cs="宋体"/>
          <w:sz w:val="24"/>
          <w:u w:val="single"/>
          <w:lang w:bidi="ar"/>
        </w:rPr>
        <w:t xml:space="preserve"> 收到承包人的通知后3天内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13.7质量争议</w:t>
      </w:r>
    </w:p>
    <w:p>
      <w:pPr>
        <w:spacing w:before="85" w:beforeLines="30" w:line="360" w:lineRule="auto"/>
        <w:ind w:firstLine="480" w:firstLineChars="200"/>
        <w:rPr>
          <w:rFonts w:ascii="宋体" w:hAnsi="宋体" w:cs="宋体"/>
          <w:sz w:val="24"/>
        </w:rPr>
      </w:pPr>
      <w:r>
        <w:rPr>
          <w:rFonts w:hint="eastAsia" w:ascii="宋体" w:hAnsi="宋体" w:cs="宋体"/>
          <w:sz w:val="24"/>
          <w:lang w:bidi="ar"/>
        </w:rPr>
        <w:t>发包人和承包人对工程质量有争议的，除可按合同条款第24条办理外，监理人可提请合同双方委托有相应资质的工程质量检测机构进行鉴定，所需费用及因此造成的损失，由责任人承担，双方均有责任，由双方根据其责任分别承担。经检测，质量确有缺陷的，已竣工验收或已竣工未验收但实际投入使用的工程，其处理按工程保修书的约定执行；已竣工未验收且未实际投入使用的工程以及停工、停建的工程，根据检测结果确定解决方案，或按工程质量监督机构的处理决定执行。</w:t>
      </w:r>
    </w:p>
    <w:p>
      <w:pPr>
        <w:pStyle w:val="5"/>
        <w:widowControl/>
        <w:rPr>
          <w:rFonts w:ascii="宋体" w:hAnsi="宋体" w:cs="宋体"/>
          <w:szCs w:val="24"/>
        </w:rPr>
      </w:pPr>
      <w:r>
        <w:rPr>
          <w:rFonts w:hint="eastAsia" w:ascii="宋体" w:hAnsi="宋体" w:cs="宋体"/>
          <w:szCs w:val="24"/>
        </w:rPr>
        <w:t>15.变更</w:t>
      </w:r>
    </w:p>
    <w:p>
      <w:pPr>
        <w:pStyle w:val="5"/>
        <w:widowControl/>
        <w:rPr>
          <w:rFonts w:ascii="宋体" w:hAnsi="宋体" w:cs="宋体"/>
          <w:szCs w:val="24"/>
        </w:rPr>
      </w:pPr>
      <w:r>
        <w:rPr>
          <w:rFonts w:hint="eastAsia" w:ascii="宋体" w:hAnsi="宋体" w:cs="宋体"/>
          <w:szCs w:val="24"/>
        </w:rPr>
        <w:t>15.1变更的范围和内容</w:t>
      </w:r>
    </w:p>
    <w:p>
      <w:pPr>
        <w:spacing w:line="360" w:lineRule="auto"/>
        <w:ind w:firstLine="480" w:firstLineChars="200"/>
        <w:rPr>
          <w:rFonts w:ascii="宋体" w:hAnsi="宋体" w:cs="宋体"/>
          <w:sz w:val="24"/>
        </w:rPr>
      </w:pPr>
      <w:r>
        <w:rPr>
          <w:rFonts w:hint="eastAsia" w:ascii="宋体" w:hAnsi="宋体" w:cs="宋体"/>
          <w:sz w:val="24"/>
          <w:lang w:bidi="ar"/>
        </w:rPr>
        <w:t>应当进行变更的其他情形：</w:t>
      </w:r>
      <w:r>
        <w:rPr>
          <w:rFonts w:hint="eastAsia" w:ascii="宋体" w:hAnsi="宋体" w:cs="宋体"/>
          <w:sz w:val="24"/>
          <w:u w:val="single"/>
          <w:lang w:bidi="ar"/>
        </w:rPr>
        <w:t xml:space="preserve">  发包方与承包方根据实际情况另行约定    </w:t>
      </w:r>
      <w:r>
        <w:rPr>
          <w:rFonts w:hint="eastAsia" w:ascii="宋体" w:hAnsi="宋体" w:cs="宋体"/>
          <w:sz w:val="24"/>
          <w:lang w:bidi="ar"/>
        </w:rPr>
        <w:t>。</w:t>
      </w:r>
    </w:p>
    <w:p>
      <w:pPr>
        <w:spacing w:before="85" w:beforeLines="30" w:line="360" w:lineRule="auto"/>
        <w:ind w:firstLine="480" w:firstLineChars="200"/>
        <w:rPr>
          <w:rFonts w:ascii="宋体" w:hAnsi="宋体" w:cs="宋体"/>
          <w:sz w:val="24"/>
        </w:rPr>
      </w:pPr>
      <w:r>
        <w:rPr>
          <w:rFonts w:hint="eastAsia" w:ascii="宋体" w:hAnsi="宋体" w:cs="宋体"/>
          <w:sz w:val="24"/>
          <w:lang w:bidi="ar"/>
        </w:rPr>
        <w:t>发包人违背通用合同条款15.1(1)目的约定，将被取消的合同中的工作转由发包人或其他人实施的，承包人可向监理人发出通知，要求发包人采取有效措施纠正违约行为，发包人在监理人收到承包人通知后28天内仍不纠正违约行为的，应当赔偿承包人损失(包括合理的利润)并承担由此引起的其他责任。承包人应当按通用合同条款第23.1.1(1)目的约定，在上述28天期限到期后的28天内，向监理人递交索赔意向通知书，并按通用合同条款第23.1.1(2)目的约定，及时向监理人递交正式索赔通知书，说明有权得到的损失赔偿金额并附必要的记录和证明材料。发包人支付给承包人的损失赔偿金额应当包括被取消工作的合同价值中所包含的承包人管理费、利润以及相应的税金和规费。</w:t>
      </w:r>
    </w:p>
    <w:p>
      <w:pPr>
        <w:pStyle w:val="5"/>
        <w:widowControl/>
        <w:rPr>
          <w:rFonts w:ascii="宋体" w:hAnsi="宋体" w:cs="宋体"/>
          <w:szCs w:val="24"/>
        </w:rPr>
      </w:pPr>
      <w:r>
        <w:rPr>
          <w:rFonts w:hint="eastAsia" w:ascii="宋体" w:hAnsi="宋体" w:cs="宋体"/>
          <w:szCs w:val="24"/>
        </w:rPr>
        <w:t>15.3变更程序</w:t>
      </w:r>
    </w:p>
    <w:p>
      <w:pPr>
        <w:spacing w:line="360" w:lineRule="auto"/>
        <w:ind w:firstLine="480" w:firstLineChars="200"/>
        <w:rPr>
          <w:rFonts w:ascii="宋体" w:hAnsi="宋体" w:cs="宋体"/>
          <w:sz w:val="24"/>
        </w:rPr>
      </w:pPr>
      <w:r>
        <w:rPr>
          <w:rFonts w:hint="eastAsia" w:ascii="宋体" w:hAnsi="宋体" w:cs="宋体"/>
          <w:sz w:val="24"/>
          <w:lang w:bidi="ar"/>
        </w:rPr>
        <w:t>15.3.2变更估价</w:t>
      </w:r>
    </w:p>
    <w:p>
      <w:pPr>
        <w:spacing w:before="85" w:beforeLines="30" w:line="360" w:lineRule="auto"/>
        <w:ind w:firstLine="480" w:firstLineChars="200"/>
        <w:rPr>
          <w:rFonts w:ascii="宋体" w:hAnsi="宋体" w:cs="宋体"/>
          <w:sz w:val="24"/>
        </w:rPr>
      </w:pPr>
      <w:r>
        <w:rPr>
          <w:rFonts w:hint="eastAsia" w:ascii="宋体" w:hAnsi="宋体" w:cs="宋体"/>
          <w:sz w:val="24"/>
          <w:lang w:bidi="ar"/>
        </w:rPr>
        <w:t>(1)承包人提交变更报价书的期限：</w:t>
      </w:r>
      <w:r>
        <w:rPr>
          <w:rFonts w:hint="eastAsia" w:ascii="宋体" w:hAnsi="宋体" w:cs="宋体"/>
          <w:sz w:val="24"/>
          <w:u w:val="single"/>
          <w:lang w:bidi="ar"/>
        </w:rPr>
        <w:t xml:space="preserve">   按政府工程变更报批程序办理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(3)监理人商定或确定变更价格的期限：</w:t>
      </w:r>
      <w:r>
        <w:rPr>
          <w:rFonts w:hint="eastAsia" w:ascii="宋体" w:hAnsi="宋体" w:cs="宋体"/>
          <w:sz w:val="24"/>
          <w:u w:val="single"/>
          <w:lang w:bidi="ar"/>
        </w:rPr>
        <w:t xml:space="preserve">按政府工程变更报批程序办理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(4)收到变更指示后，如承包人未在规定的期限内提交变更报价书的，监理人可自行决定是否调整合同价款以及如果监理人决定调整合同价款时，相应调整的具体金额。</w:t>
      </w:r>
    </w:p>
    <w:p>
      <w:pPr>
        <w:pStyle w:val="5"/>
        <w:widowControl/>
        <w:rPr>
          <w:rFonts w:ascii="宋体" w:hAnsi="宋体" w:cs="宋体"/>
          <w:szCs w:val="24"/>
        </w:rPr>
      </w:pPr>
      <w:r>
        <w:rPr>
          <w:rFonts w:hint="eastAsia" w:ascii="宋体" w:hAnsi="宋体" w:cs="宋体"/>
          <w:szCs w:val="24"/>
        </w:rPr>
        <w:t>15.4变更的估价原则</w:t>
      </w:r>
    </w:p>
    <w:p>
      <w:pPr>
        <w:spacing w:line="360" w:lineRule="auto"/>
        <w:ind w:firstLine="480" w:firstLineChars="200"/>
        <w:rPr>
          <w:rFonts w:ascii="宋体" w:hAnsi="宋体" w:cs="宋体"/>
          <w:sz w:val="24"/>
        </w:rPr>
      </w:pPr>
      <w:r>
        <w:rPr>
          <w:rFonts w:hint="eastAsia" w:ascii="宋体" w:hAnsi="宋体" w:cs="宋体"/>
          <w:sz w:val="24"/>
          <w:lang w:bidi="ar"/>
        </w:rPr>
        <w:t>15.4.4因工程量清单漏项(仅适用于合同协议书约定采用单价合同形式时)或变更引起措施项目发生变化，原措施项目费中已有的措施项目，采用原措施项目费的组价方法变更；原措施项目费中没有的措施项目，由承包人根据措施项目变更情况，提出适当的措施项目费变更，由监理人按第3.5款商定或确定变更措施项目的费用。</w:t>
      </w:r>
    </w:p>
    <w:p>
      <w:pPr>
        <w:spacing w:line="360" w:lineRule="auto"/>
        <w:ind w:firstLine="480" w:firstLineChars="200"/>
        <w:rPr>
          <w:rFonts w:ascii="宋体" w:hAnsi="宋体" w:cs="宋体"/>
          <w:sz w:val="24"/>
        </w:rPr>
      </w:pPr>
      <w:r>
        <w:rPr>
          <w:rFonts w:hint="eastAsia" w:ascii="宋体" w:hAnsi="宋体" w:cs="宋体"/>
          <w:sz w:val="24"/>
          <w:lang w:bidi="ar"/>
        </w:rPr>
        <w:t>15.4.5合同协议书约定采用单价合同形式时，因非承包人原因引起已标价工程量清单中列明的工程量发生增减，</w:t>
      </w:r>
      <w:r>
        <w:rPr>
          <w:rFonts w:hint="eastAsia" w:ascii="宋体" w:hAnsi="宋体" w:cs="宋体"/>
          <w:b/>
          <w:sz w:val="24"/>
          <w:lang w:bidi="ar"/>
        </w:rPr>
        <w:t>按政府工程变更报批程序办理。</w:t>
      </w:r>
    </w:p>
    <w:p>
      <w:pPr>
        <w:spacing w:line="360" w:lineRule="auto"/>
        <w:ind w:firstLine="480" w:firstLineChars="200"/>
        <w:rPr>
          <w:rFonts w:ascii="宋体" w:hAnsi="宋体" w:cs="宋体"/>
          <w:b/>
          <w:sz w:val="24"/>
          <w:u w:val="single"/>
        </w:rPr>
      </w:pPr>
      <w:r>
        <w:rPr>
          <w:rFonts w:hint="eastAsia" w:ascii="宋体" w:hAnsi="宋体" w:cs="宋体"/>
          <w:sz w:val="24"/>
          <w:lang w:bidi="ar"/>
        </w:rPr>
        <w:t>15.4.6因变更引起价格调整的其他处理方式：</w:t>
      </w:r>
      <w:r>
        <w:rPr>
          <w:rFonts w:hint="eastAsia" w:ascii="宋体" w:hAnsi="宋体" w:cs="宋体"/>
          <w:b/>
          <w:sz w:val="24"/>
          <w:u w:val="single"/>
          <w:lang w:bidi="ar"/>
        </w:rPr>
        <w:t>因设计变更或新增项目等出现的已招标项目工程量清单中未设置的清单项目，中标人应当按照招标控制价的编制依据、编制原则、编制方法编制该部分项目预算，经财政或审计部门审核后，按照本工程招标时投标总报价相对招标控制总价的下浮比例确定该部分项目的价格。</w:t>
      </w:r>
    </w:p>
    <w:p>
      <w:pPr>
        <w:pStyle w:val="5"/>
        <w:widowControl/>
        <w:rPr>
          <w:rFonts w:ascii="宋体" w:hAnsi="宋体" w:cs="宋体"/>
          <w:szCs w:val="24"/>
        </w:rPr>
      </w:pPr>
      <w:r>
        <w:rPr>
          <w:rFonts w:hint="eastAsia" w:ascii="宋体" w:hAnsi="宋体" w:cs="宋体"/>
          <w:szCs w:val="24"/>
        </w:rPr>
        <w:t>15.5承包人的合理化建议</w:t>
      </w:r>
    </w:p>
    <w:p>
      <w:pPr>
        <w:spacing w:line="360" w:lineRule="auto"/>
        <w:ind w:firstLine="480" w:firstLineChars="200"/>
        <w:rPr>
          <w:rFonts w:ascii="宋体" w:hAnsi="宋体" w:cs="宋体"/>
          <w:sz w:val="24"/>
          <w:u w:val="single"/>
        </w:rPr>
      </w:pPr>
      <w:r>
        <w:rPr>
          <w:rFonts w:hint="eastAsia" w:ascii="宋体" w:hAnsi="宋体" w:cs="宋体"/>
          <w:sz w:val="24"/>
          <w:lang w:bidi="ar"/>
        </w:rPr>
        <w:t>15.5.2对承包人提出合理化建议的奖励方法：</w:t>
      </w:r>
      <w:r>
        <w:rPr>
          <w:rFonts w:hint="eastAsia" w:ascii="宋体" w:hAnsi="宋体" w:cs="宋体"/>
          <w:sz w:val="24"/>
          <w:u w:val="single"/>
          <w:lang w:bidi="ar"/>
        </w:rPr>
        <w:t xml:space="preserve">   无                               </w:t>
      </w:r>
    </w:p>
    <w:p>
      <w:pPr>
        <w:pStyle w:val="5"/>
        <w:widowControl/>
        <w:rPr>
          <w:rFonts w:ascii="宋体" w:hAnsi="宋体" w:cs="宋体"/>
          <w:szCs w:val="24"/>
        </w:rPr>
      </w:pPr>
      <w:r>
        <w:rPr>
          <w:rFonts w:hint="eastAsia" w:ascii="宋体" w:hAnsi="宋体" w:cs="宋体"/>
          <w:szCs w:val="24"/>
        </w:rPr>
        <w:t>15.8暂估价</w:t>
      </w:r>
    </w:p>
    <w:p>
      <w:pPr>
        <w:spacing w:line="360" w:lineRule="auto"/>
        <w:ind w:firstLine="480" w:firstLineChars="200"/>
        <w:rPr>
          <w:rFonts w:ascii="宋体" w:hAnsi="宋体" w:cs="宋体"/>
          <w:sz w:val="24"/>
        </w:rPr>
      </w:pPr>
      <w:r>
        <w:rPr>
          <w:rFonts w:hint="eastAsia" w:ascii="宋体" w:hAnsi="宋体" w:cs="宋体"/>
          <w:sz w:val="24"/>
          <w:lang w:bidi="ar"/>
        </w:rPr>
        <w:t>15.8.1按合同约定应当由发包人和承包人采用招标方式选择专项供应商或专业分包人的，应当由承包人作为招标人，依法组织招标工作并接受有管辖权的建设工程招标投标行政监督部门的监督。与组织招标工作有关的费用应当被认为已经包括在承包人的签约合同价(投标总报价)中：</w:t>
      </w:r>
    </w:p>
    <w:p>
      <w:pPr>
        <w:spacing w:line="360" w:lineRule="auto"/>
        <w:ind w:firstLine="480" w:firstLineChars="200"/>
        <w:rPr>
          <w:rFonts w:ascii="宋体" w:hAnsi="宋体" w:cs="宋体"/>
          <w:sz w:val="24"/>
        </w:rPr>
      </w:pPr>
      <w:r>
        <w:rPr>
          <w:rFonts w:hint="eastAsia" w:ascii="宋体" w:hAnsi="宋体" w:cs="宋体"/>
          <w:sz w:val="24"/>
          <w:lang w:bidi="ar"/>
        </w:rPr>
        <w:t>(1)在任何招标工作启动前，承包人应当提前至少</w:t>
      </w:r>
      <w:r>
        <w:rPr>
          <w:rFonts w:hint="eastAsia" w:ascii="宋体" w:hAnsi="宋体" w:cs="宋体"/>
          <w:sz w:val="24"/>
          <w:u w:val="single"/>
          <w:lang w:bidi="ar"/>
        </w:rPr>
        <w:t xml:space="preserve">  7  </w:t>
      </w:r>
      <w:r>
        <w:rPr>
          <w:rFonts w:hint="eastAsia" w:ascii="宋体" w:hAnsi="宋体" w:cs="宋体"/>
          <w:sz w:val="24"/>
          <w:lang w:bidi="ar"/>
        </w:rPr>
        <w:t>天编制招标工作计划并通过监理人报请发包人审批，招标工作计划应当包括招标工作的时间安排、拟采用的招标方式、拟采用的资格审查方法、主要招标过程文件的编制内容、对投标人的资格条件要求、评标标准和方法、评标委员会组成、是否编制招标控制价和(或)标底以及招标控制价和(或)标底编制原则，发包人应当在监理人收到承包人报送的招标工作计划后</w:t>
      </w:r>
      <w:r>
        <w:rPr>
          <w:rFonts w:hint="eastAsia" w:ascii="宋体" w:hAnsi="宋体" w:cs="宋体"/>
          <w:sz w:val="24"/>
          <w:u w:val="single"/>
          <w:lang w:bidi="ar"/>
        </w:rPr>
        <w:t xml:space="preserve"> 3 </w:t>
      </w:r>
      <w:r>
        <w:rPr>
          <w:rFonts w:hint="eastAsia" w:ascii="宋体" w:hAnsi="宋体" w:cs="宋体"/>
          <w:sz w:val="24"/>
          <w:lang w:bidi="ar"/>
        </w:rPr>
        <w:t>天内给予批准或者提出修改意见。承包人应当严格按照经过发包人批准的招标工作计划开展招标工作。</w:t>
      </w:r>
    </w:p>
    <w:p>
      <w:pPr>
        <w:spacing w:line="360" w:lineRule="auto"/>
        <w:ind w:firstLine="480" w:firstLineChars="200"/>
        <w:rPr>
          <w:rFonts w:ascii="宋体" w:hAnsi="宋体" w:cs="宋体"/>
          <w:sz w:val="24"/>
        </w:rPr>
      </w:pPr>
      <w:r>
        <w:rPr>
          <w:rFonts w:hint="eastAsia" w:ascii="宋体" w:hAnsi="宋体" w:cs="宋体"/>
          <w:sz w:val="24"/>
          <w:lang w:bidi="ar"/>
        </w:rPr>
        <w:t>(2)承包人应当在发出招标公告(或者资格预审公告或者投标邀请书)、资格预审文件和招标文件前至少</w:t>
      </w:r>
      <w:r>
        <w:rPr>
          <w:rFonts w:hint="eastAsia" w:ascii="宋体" w:hAnsi="宋体" w:cs="宋体"/>
          <w:sz w:val="24"/>
          <w:u w:val="single"/>
          <w:lang w:bidi="ar"/>
        </w:rPr>
        <w:t xml:space="preserve"> 7  </w:t>
      </w:r>
      <w:r>
        <w:rPr>
          <w:rFonts w:hint="eastAsia" w:ascii="宋体" w:hAnsi="宋体" w:cs="宋体"/>
          <w:sz w:val="24"/>
          <w:lang w:bidi="ar"/>
        </w:rPr>
        <w:t>天，分别将相关文件通过监理人报请发包人审批，发包人应当在监理人收到承包人报送的相关文件后</w:t>
      </w:r>
      <w:r>
        <w:rPr>
          <w:rFonts w:hint="eastAsia" w:ascii="宋体" w:hAnsi="宋体" w:cs="宋体"/>
          <w:sz w:val="24"/>
          <w:u w:val="single"/>
          <w:lang w:bidi="ar"/>
        </w:rPr>
        <w:t xml:space="preserve"> 3 </w:t>
      </w:r>
      <w:r>
        <w:rPr>
          <w:rFonts w:hint="eastAsia" w:ascii="宋体" w:hAnsi="宋体" w:cs="宋体"/>
          <w:sz w:val="24"/>
          <w:lang w:bidi="ar"/>
        </w:rPr>
        <w:t>天内给予批准或者提出修改意见，经发包人批准的相关文件，由承包人负责誊清整理并准备出开展实际招标工作所需要的份数，通过监理人报发包人核查并加盖发包人印章，发包人在相关文件上加盖印章只表明相关文件经过发包人审核批准。最终发出的文件应当分别报送一份给发包人和监理人备查。</w:t>
      </w:r>
    </w:p>
    <w:p>
      <w:pPr>
        <w:spacing w:line="360" w:lineRule="auto"/>
        <w:ind w:firstLine="480" w:firstLineChars="200"/>
        <w:rPr>
          <w:rFonts w:ascii="宋体" w:hAnsi="宋体" w:cs="宋体"/>
          <w:sz w:val="24"/>
        </w:rPr>
      </w:pPr>
      <w:r>
        <w:rPr>
          <w:rFonts w:hint="eastAsia" w:ascii="宋体" w:hAnsi="宋体" w:cs="宋体"/>
          <w:sz w:val="24"/>
          <w:lang w:bidi="ar"/>
        </w:rPr>
        <w:t>(3)如果发、承包任何一方委派评标代表，评标委员会应当由七人以上单数构成。除发包人或者承包人自愿放弃委派评标代表的权利外，招标人评标代表应当分别由发包人和承包人等额委派。</w:t>
      </w:r>
    </w:p>
    <w:p>
      <w:pPr>
        <w:spacing w:line="360" w:lineRule="auto"/>
        <w:ind w:firstLine="480" w:firstLineChars="200"/>
        <w:rPr>
          <w:rFonts w:ascii="宋体" w:hAnsi="宋体" w:cs="宋体"/>
          <w:sz w:val="24"/>
        </w:rPr>
      </w:pPr>
      <w:r>
        <w:rPr>
          <w:rFonts w:hint="eastAsia" w:ascii="宋体" w:hAnsi="宋体" w:cs="宋体"/>
          <w:sz w:val="24"/>
          <w:lang w:bidi="ar"/>
        </w:rPr>
        <w:t>(4)设有标底的，承包人应当在开标前提前48小时将标底报发包人审核认可，发包人应当在收到承包人报送的标底后24小时内给予批准或者提出修改意见。承包人和发包人应当共同制定标底保密措施，不得提前泄露标底。标底的最终审核和决定权属于发包人。</w:t>
      </w:r>
    </w:p>
    <w:p>
      <w:pPr>
        <w:spacing w:line="360" w:lineRule="auto"/>
        <w:ind w:firstLine="480" w:firstLineChars="200"/>
        <w:rPr>
          <w:rFonts w:ascii="宋体" w:hAnsi="宋体" w:cs="宋体"/>
          <w:sz w:val="24"/>
        </w:rPr>
      </w:pPr>
      <w:r>
        <w:rPr>
          <w:rFonts w:hint="eastAsia" w:ascii="宋体" w:hAnsi="宋体" w:cs="宋体"/>
          <w:sz w:val="24"/>
          <w:lang w:bidi="ar"/>
        </w:rPr>
        <w:t>(5)设有招标控制价的，承包人应当在招标文件发出前提前7天将招标控制价报发包人审核认可，发包人应当在收到承包人报送的招标控制价后72小时内给予认可或者提出修改意见。招标控制价的最终审核和决定权属于发包人，未经发包人认可，承包人不得发出招标文件。</w:t>
      </w:r>
    </w:p>
    <w:p>
      <w:pPr>
        <w:spacing w:line="360" w:lineRule="auto"/>
        <w:ind w:firstLine="480" w:firstLineChars="200"/>
        <w:rPr>
          <w:rFonts w:ascii="宋体" w:hAnsi="宋体" w:cs="宋体"/>
          <w:sz w:val="24"/>
        </w:rPr>
      </w:pPr>
      <w:r>
        <w:rPr>
          <w:rFonts w:hint="eastAsia" w:ascii="宋体" w:hAnsi="宋体" w:cs="宋体"/>
          <w:sz w:val="24"/>
          <w:lang w:bidi="ar"/>
        </w:rPr>
        <w:t>(6)承包人在收到相关招标项目评标委员会提交的评标报告后，应当在24小时内通过监理人转报发包人核查，发包人应当在监理人收到承包人报送的评标报告后48小时内核查完毕，评标报告经过发包人核查认可后，承包人才可以开始后续程序，依法确定中标人并发出中标通知书。</w:t>
      </w:r>
    </w:p>
    <w:p>
      <w:pPr>
        <w:spacing w:line="360" w:lineRule="auto"/>
        <w:ind w:firstLine="480" w:firstLineChars="200"/>
        <w:rPr>
          <w:rFonts w:ascii="宋体" w:hAnsi="宋体" w:cs="宋体"/>
          <w:sz w:val="24"/>
        </w:rPr>
      </w:pPr>
      <w:r>
        <w:rPr>
          <w:rFonts w:hint="eastAsia" w:ascii="宋体" w:hAnsi="宋体" w:cs="宋体"/>
          <w:sz w:val="24"/>
          <w:lang w:bidi="ar"/>
        </w:rPr>
        <w:t>(7)承包人与专业分包人或者专项供应商订立合同前</w:t>
      </w:r>
      <w:r>
        <w:rPr>
          <w:rFonts w:hint="eastAsia" w:ascii="宋体" w:hAnsi="宋体" w:cs="宋体"/>
          <w:sz w:val="24"/>
          <w:u w:val="single"/>
          <w:lang w:bidi="ar"/>
        </w:rPr>
        <w:t xml:space="preserve"> 7 </w:t>
      </w:r>
      <w:r>
        <w:rPr>
          <w:rFonts w:hint="eastAsia" w:ascii="宋体" w:hAnsi="宋体" w:cs="宋体"/>
          <w:sz w:val="24"/>
          <w:lang w:bidi="ar"/>
        </w:rPr>
        <w:t>天，应当将准备用于正式签订的合同文件通过监理人报发包人审核，发包人应当在监理人收到相关文件后</w:t>
      </w:r>
      <w:r>
        <w:rPr>
          <w:rFonts w:hint="eastAsia" w:ascii="宋体" w:hAnsi="宋体" w:cs="宋体"/>
          <w:sz w:val="24"/>
          <w:u w:val="single"/>
          <w:lang w:bidi="ar"/>
        </w:rPr>
        <w:t xml:space="preserve"> 3 </w:t>
      </w:r>
      <w:r>
        <w:rPr>
          <w:rFonts w:hint="eastAsia" w:ascii="宋体" w:hAnsi="宋体" w:cs="宋体"/>
          <w:sz w:val="24"/>
          <w:lang w:bidi="ar"/>
        </w:rPr>
        <w:t>天内给予批准或者提出修改意见，承包人应当按照发包人批准的合同文件签订相关合同，合同订立后</w:t>
      </w:r>
      <w:r>
        <w:rPr>
          <w:rFonts w:hint="eastAsia" w:ascii="宋体" w:hAnsi="宋体" w:cs="宋体"/>
          <w:sz w:val="24"/>
          <w:u w:val="single"/>
          <w:lang w:bidi="ar"/>
        </w:rPr>
        <w:t xml:space="preserve"> 3 </w:t>
      </w:r>
      <w:r>
        <w:rPr>
          <w:rFonts w:hint="eastAsia" w:ascii="宋体" w:hAnsi="宋体" w:cs="宋体"/>
          <w:sz w:val="24"/>
          <w:lang w:bidi="ar"/>
        </w:rPr>
        <w:t>天内，承包人应当将其中的两份副本报送监理人，其中一份由监理人报发包人留存。</w:t>
      </w:r>
    </w:p>
    <w:p>
      <w:pPr>
        <w:spacing w:line="360" w:lineRule="auto"/>
        <w:ind w:firstLine="480" w:firstLineChars="200"/>
        <w:rPr>
          <w:rFonts w:ascii="宋体" w:hAnsi="宋体" w:cs="宋体"/>
          <w:sz w:val="24"/>
        </w:rPr>
      </w:pPr>
      <w:r>
        <w:rPr>
          <w:rFonts w:hint="eastAsia" w:ascii="宋体" w:hAnsi="宋体" w:cs="宋体"/>
          <w:sz w:val="24"/>
          <w:lang w:bidi="ar"/>
        </w:rPr>
        <w:t>(8)发包人对承包人报送文件进行审批或提出的修改意见应当合理，并符合现行有关法律法规的规定。</w:t>
      </w:r>
    </w:p>
    <w:p>
      <w:pPr>
        <w:spacing w:line="360" w:lineRule="auto"/>
        <w:ind w:firstLine="480" w:firstLineChars="200"/>
        <w:rPr>
          <w:rFonts w:ascii="宋体" w:hAnsi="宋体" w:cs="宋体"/>
          <w:sz w:val="24"/>
        </w:rPr>
      </w:pPr>
      <w:r>
        <w:rPr>
          <w:rFonts w:hint="eastAsia" w:ascii="宋体" w:hAnsi="宋体" w:cs="宋体"/>
          <w:sz w:val="24"/>
          <w:lang w:bidi="ar"/>
        </w:rPr>
        <w:t>(9)承包人违背本项上述约定的程序或者未履行本项上述约定的报批手续的，发包人有权拒绝对相关专业工程或者涉及相关专项供应的材料和工程设备的工程进行验收和拨付相应工程款项，所造成的费用增加和(或)工期延误由承包人承担。发包人未按本项上述约定履行审批手续的，所造成的费用增加和(或)工期延误由发包人承担。</w:t>
      </w:r>
    </w:p>
    <w:p>
      <w:pPr>
        <w:spacing w:line="360" w:lineRule="auto"/>
        <w:ind w:firstLine="480" w:firstLineChars="200"/>
        <w:rPr>
          <w:rFonts w:ascii="宋体" w:hAnsi="宋体" w:cs="宋体"/>
          <w:sz w:val="24"/>
          <w:u w:val="single"/>
        </w:rPr>
      </w:pPr>
      <w:r>
        <w:rPr>
          <w:rFonts w:hint="eastAsia" w:ascii="宋体" w:hAnsi="宋体" w:cs="宋体"/>
          <w:sz w:val="24"/>
          <w:lang w:bidi="ar"/>
        </w:rPr>
        <w:t>15.8.2发包人在工程量清单中给定暂估价的材料和工程设备不属于依法必须招标的范围或未达到规定的规模标准的，按照下列约定：</w:t>
      </w:r>
      <w:r>
        <w:rPr>
          <w:rFonts w:hint="eastAsia" w:ascii="宋体" w:hAnsi="宋体" w:cs="宋体"/>
          <w:b/>
          <w:sz w:val="24"/>
          <w:u w:val="single"/>
          <w:lang w:bidi="ar"/>
        </w:rPr>
        <w:t>招标文件给定暂估价的材料、工程设备和暂估清单综合单价的清单项目实施时由发包方与承包方共同考察，确定材料设备品牌、规格及价格，由承包方负责采购和实施，结算时按发包方签证价格进行调整</w:t>
      </w:r>
      <w:r>
        <w:rPr>
          <w:rFonts w:hint="eastAsia" w:ascii="宋体" w:hAnsi="宋体" w:cs="宋体"/>
          <w:sz w:val="24"/>
          <w:u w:val="single"/>
          <w:lang w:bidi="ar"/>
        </w:rPr>
        <w:t>。</w:t>
      </w:r>
    </w:p>
    <w:p>
      <w:pPr>
        <w:spacing w:line="360" w:lineRule="auto"/>
        <w:ind w:firstLine="480" w:firstLineChars="200"/>
        <w:rPr>
          <w:rFonts w:ascii="宋体" w:hAnsi="宋体" w:cs="宋体"/>
          <w:sz w:val="24"/>
          <w:u w:val="single"/>
        </w:rPr>
      </w:pPr>
      <w:r>
        <w:rPr>
          <w:rFonts w:hint="eastAsia" w:ascii="宋体" w:hAnsi="宋体" w:cs="宋体"/>
          <w:sz w:val="24"/>
          <w:lang w:bidi="ar"/>
        </w:rPr>
        <w:t>15.8.3发包人在工程量清单中给定暂估价的专业工程不属于依法必须招标的范围或者未达到依法必须招标的规模标准的，其最终价格的估价人为：</w:t>
      </w:r>
      <w:r>
        <w:rPr>
          <w:rFonts w:hint="eastAsia" w:ascii="宋体" w:hAnsi="宋体" w:cs="宋体"/>
          <w:sz w:val="24"/>
          <w:u w:val="single"/>
          <w:lang w:bidi="ar"/>
        </w:rPr>
        <w:t xml:space="preserve">  /  </w:t>
      </w:r>
      <w:r>
        <w:rPr>
          <w:rFonts w:hint="eastAsia" w:ascii="宋体" w:hAnsi="宋体" w:cs="宋体"/>
          <w:sz w:val="24"/>
          <w:lang w:bidi="ar"/>
        </w:rPr>
        <w:t>或者按照下列约定：</w:t>
      </w:r>
      <w:r>
        <w:rPr>
          <w:rFonts w:hint="eastAsia" w:ascii="宋体" w:hAnsi="宋体" w:cs="宋体"/>
          <w:b/>
          <w:sz w:val="24"/>
          <w:u w:val="single"/>
          <w:lang w:bidi="ar"/>
        </w:rPr>
        <w:t xml:space="preserve">              </w:t>
      </w:r>
      <w:r>
        <w:rPr>
          <w:rFonts w:hint="eastAsia" w:ascii="宋体" w:hAnsi="宋体" w:cs="宋体"/>
          <w:sz w:val="24"/>
          <w:u w:val="single"/>
          <w:lang w:bidi="ar"/>
        </w:rPr>
        <w:t>。</w:t>
      </w:r>
    </w:p>
    <w:p>
      <w:pPr>
        <w:pStyle w:val="5"/>
        <w:widowControl/>
        <w:rPr>
          <w:rFonts w:ascii="宋体" w:hAnsi="宋体" w:cs="宋体"/>
          <w:szCs w:val="24"/>
        </w:rPr>
      </w:pPr>
      <w:r>
        <w:rPr>
          <w:rFonts w:hint="eastAsia" w:ascii="宋体" w:hAnsi="宋体" w:cs="宋体"/>
          <w:szCs w:val="24"/>
        </w:rPr>
        <w:t>16.价格调整</w:t>
      </w:r>
    </w:p>
    <w:p>
      <w:pPr>
        <w:pStyle w:val="5"/>
        <w:widowControl/>
        <w:rPr>
          <w:rFonts w:ascii="宋体" w:hAnsi="宋体" w:cs="宋体"/>
          <w:szCs w:val="24"/>
        </w:rPr>
      </w:pPr>
      <w:r>
        <w:rPr>
          <w:rFonts w:hint="eastAsia" w:ascii="宋体" w:hAnsi="宋体" w:cs="宋体"/>
          <w:szCs w:val="24"/>
        </w:rPr>
        <w:t>16.1物价波动引起的价格调整</w:t>
      </w:r>
    </w:p>
    <w:p>
      <w:pPr>
        <w:spacing w:line="360" w:lineRule="auto"/>
        <w:ind w:firstLine="480" w:firstLineChars="200"/>
        <w:rPr>
          <w:rFonts w:ascii="宋体" w:hAnsi="宋体" w:cs="宋体"/>
          <w:sz w:val="24"/>
        </w:rPr>
      </w:pPr>
      <w:r>
        <w:rPr>
          <w:rFonts w:hint="eastAsia" w:ascii="宋体" w:hAnsi="宋体" w:cs="宋体"/>
          <w:sz w:val="24"/>
          <w:lang w:bidi="ar"/>
        </w:rPr>
        <w:t>物价波动引起的价格调整方法：</w:t>
      </w:r>
      <w:r>
        <w:rPr>
          <w:rFonts w:hint="eastAsia" w:ascii="宋体" w:hAnsi="宋体" w:cs="宋体"/>
          <w:b/>
          <w:sz w:val="24"/>
          <w:u w:val="single"/>
          <w:lang w:bidi="ar"/>
        </w:rPr>
        <w:t>不调整。</w:t>
      </w:r>
    </w:p>
    <w:p>
      <w:pPr>
        <w:pStyle w:val="5"/>
        <w:widowControl/>
        <w:rPr>
          <w:rFonts w:ascii="宋体" w:hAnsi="宋体" w:cs="宋体"/>
          <w:szCs w:val="24"/>
        </w:rPr>
      </w:pPr>
      <w:r>
        <w:rPr>
          <w:rFonts w:hint="eastAsia" w:ascii="宋体" w:hAnsi="宋体" w:cs="宋体"/>
          <w:szCs w:val="24"/>
        </w:rPr>
        <w:t>17.计量与支付</w:t>
      </w:r>
    </w:p>
    <w:p>
      <w:pPr>
        <w:pStyle w:val="5"/>
        <w:widowControl/>
        <w:rPr>
          <w:rFonts w:ascii="宋体" w:hAnsi="宋体" w:cs="宋体"/>
          <w:szCs w:val="24"/>
        </w:rPr>
      </w:pPr>
      <w:r>
        <w:rPr>
          <w:rFonts w:hint="eastAsia" w:ascii="宋体" w:hAnsi="宋体" w:cs="宋体"/>
          <w:szCs w:val="24"/>
        </w:rPr>
        <w:t>17.1计量</w:t>
      </w:r>
    </w:p>
    <w:p>
      <w:pPr>
        <w:spacing w:line="360" w:lineRule="auto"/>
        <w:ind w:firstLine="480" w:firstLineChars="200"/>
        <w:rPr>
          <w:rFonts w:ascii="宋体" w:hAnsi="宋体" w:cs="宋体"/>
          <w:sz w:val="24"/>
        </w:rPr>
      </w:pPr>
      <w:r>
        <w:rPr>
          <w:rFonts w:hint="eastAsia" w:ascii="宋体" w:hAnsi="宋体" w:cs="宋体"/>
          <w:sz w:val="24"/>
          <w:lang w:bidi="ar"/>
        </w:rPr>
        <w:t>17.1.2计量方法</w:t>
      </w:r>
    </w:p>
    <w:p>
      <w:pPr>
        <w:spacing w:line="360" w:lineRule="auto"/>
        <w:ind w:firstLine="480" w:firstLineChars="200"/>
        <w:rPr>
          <w:rFonts w:ascii="宋体" w:hAnsi="宋体" w:cs="宋体"/>
          <w:sz w:val="24"/>
        </w:rPr>
      </w:pPr>
      <w:r>
        <w:rPr>
          <w:rFonts w:hint="eastAsia" w:ascii="宋体" w:hAnsi="宋体" w:cs="宋体"/>
          <w:sz w:val="24"/>
          <w:lang w:bidi="ar"/>
        </w:rPr>
        <w:t>工程量计算规则执行国家标准</w:t>
      </w:r>
      <w:r>
        <w:rPr>
          <w:rFonts w:hint="eastAsia" w:ascii="宋体" w:hAnsi="宋体" w:cs="宋体"/>
          <w:b/>
          <w:bCs/>
          <w:sz w:val="24"/>
          <w:lang w:bidi="ar"/>
        </w:rPr>
        <w:t>《建设工程工程量清单计价规范》(GB50500—2013)</w:t>
      </w:r>
      <w:r>
        <w:rPr>
          <w:rFonts w:hint="eastAsia" w:ascii="宋体" w:hAnsi="宋体" w:cs="宋体"/>
          <w:sz w:val="24"/>
          <w:lang w:bidi="ar"/>
        </w:rPr>
        <w:t>及</w:t>
      </w:r>
      <w:r>
        <w:rPr>
          <w:rFonts w:hint="eastAsia" w:ascii="宋体" w:hAnsi="宋体" w:cs="宋体"/>
          <w:b/>
          <w:sz w:val="24"/>
          <w:lang w:bidi="ar"/>
        </w:rPr>
        <w:t>《山东省建设工程工程量清单计价规则》</w:t>
      </w:r>
      <w:r>
        <w:rPr>
          <w:rFonts w:hint="eastAsia" w:ascii="宋体" w:hAnsi="宋体" w:cs="宋体"/>
          <w:sz w:val="24"/>
          <w:lang w:bidi="ar"/>
        </w:rPr>
        <w:t>或其适用的修订版本。除合同另有约定外，承包人实际完成的工程量按约定的工程量计算规则和有合同约束力的图纸进行计量。</w:t>
      </w:r>
    </w:p>
    <w:p>
      <w:pPr>
        <w:spacing w:before="57" w:beforeLines="20" w:after="57" w:afterLines="20" w:line="360" w:lineRule="auto"/>
        <w:ind w:firstLine="480" w:firstLineChars="200"/>
        <w:rPr>
          <w:rFonts w:ascii="宋体" w:hAnsi="宋体" w:cs="宋体"/>
          <w:sz w:val="24"/>
        </w:rPr>
      </w:pPr>
      <w:r>
        <w:rPr>
          <w:rFonts w:hint="eastAsia" w:ascii="宋体" w:hAnsi="宋体" w:cs="宋体"/>
          <w:sz w:val="24"/>
          <w:lang w:bidi="ar"/>
        </w:rPr>
        <w:t>17.1.3计量周期</w:t>
      </w:r>
    </w:p>
    <w:p>
      <w:pPr>
        <w:spacing w:line="360" w:lineRule="auto"/>
        <w:ind w:firstLine="480" w:firstLineChars="200"/>
        <w:rPr>
          <w:rFonts w:ascii="宋体" w:hAnsi="宋体" w:cs="宋体"/>
          <w:sz w:val="24"/>
        </w:rPr>
      </w:pPr>
      <w:r>
        <w:rPr>
          <w:rFonts w:hint="eastAsia" w:ascii="宋体" w:hAnsi="宋体" w:cs="宋体"/>
          <w:sz w:val="24"/>
          <w:lang w:bidi="ar"/>
        </w:rPr>
        <w:t>(1)本合同的计量周期为月，每月</w:t>
      </w:r>
      <w:r>
        <w:rPr>
          <w:rFonts w:hint="eastAsia" w:ascii="宋体" w:hAnsi="宋体" w:cs="宋体"/>
          <w:sz w:val="24"/>
          <w:u w:val="single"/>
          <w:lang w:bidi="ar"/>
        </w:rPr>
        <w:t xml:space="preserve"> 26 </w:t>
      </w:r>
      <w:r>
        <w:rPr>
          <w:rFonts w:hint="eastAsia" w:ascii="宋体" w:hAnsi="宋体" w:cs="宋体"/>
          <w:sz w:val="24"/>
          <w:lang w:bidi="ar"/>
        </w:rPr>
        <w:t>日为当月计量截止日期(不含当日)和下月计量起始日期(含当日)。</w:t>
      </w:r>
    </w:p>
    <w:p>
      <w:pPr>
        <w:spacing w:line="360" w:lineRule="auto"/>
        <w:ind w:firstLine="480" w:firstLineChars="200"/>
        <w:rPr>
          <w:rFonts w:ascii="宋体" w:hAnsi="宋体" w:cs="宋体"/>
          <w:sz w:val="24"/>
        </w:rPr>
      </w:pPr>
      <w:r>
        <w:rPr>
          <w:rFonts w:hint="eastAsia" w:ascii="宋体" w:hAnsi="宋体" w:cs="宋体"/>
          <w:sz w:val="24"/>
          <w:lang w:bidi="ar"/>
        </w:rPr>
        <w:t>(2)本合同</w:t>
      </w:r>
      <w:r>
        <w:rPr>
          <w:rFonts w:hint="eastAsia" w:ascii="宋体" w:hAnsi="宋体" w:cs="宋体"/>
          <w:sz w:val="24"/>
          <w:u w:val="single"/>
          <w:lang w:bidi="ar"/>
        </w:rPr>
        <w:t xml:space="preserve"> 执行 </w:t>
      </w:r>
      <w:r>
        <w:rPr>
          <w:rFonts w:hint="eastAsia" w:ascii="宋体" w:hAnsi="宋体" w:cs="宋体"/>
          <w:sz w:val="24"/>
          <w:lang w:bidi="ar"/>
        </w:rPr>
        <w:t>通用合同条款本项约定的单价子目计量。总价子目计量方法按专用合同条款第17.1.5项总价子目的计量——</w:t>
      </w:r>
      <w:r>
        <w:rPr>
          <w:rFonts w:hint="eastAsia" w:ascii="宋体" w:hAnsi="宋体" w:cs="宋体"/>
          <w:sz w:val="24"/>
          <w:u w:val="single"/>
          <w:lang w:bidi="ar"/>
        </w:rPr>
        <w:t>按实际完成工程量计量</w:t>
      </w:r>
      <w:r>
        <w:rPr>
          <w:rFonts w:hint="eastAsia" w:ascii="宋体" w:hAnsi="宋体" w:cs="宋体"/>
          <w:sz w:val="24"/>
          <w:lang w:bidi="ar"/>
        </w:rPr>
        <w:t>。</w:t>
      </w:r>
    </w:p>
    <w:p>
      <w:pPr>
        <w:spacing w:before="57" w:beforeLines="20" w:after="57" w:afterLines="20" w:line="360" w:lineRule="auto"/>
        <w:ind w:firstLine="480" w:firstLineChars="200"/>
        <w:rPr>
          <w:rFonts w:ascii="宋体" w:hAnsi="宋体" w:cs="宋体"/>
          <w:sz w:val="24"/>
        </w:rPr>
      </w:pPr>
      <w:r>
        <w:rPr>
          <w:rFonts w:hint="eastAsia" w:ascii="宋体" w:hAnsi="宋体" w:cs="宋体"/>
          <w:sz w:val="24"/>
          <w:lang w:bidi="ar"/>
        </w:rPr>
        <w:t>17.1.5总价子目的计量一按实际完成工程量计量</w:t>
      </w:r>
    </w:p>
    <w:p>
      <w:pPr>
        <w:spacing w:line="360" w:lineRule="auto"/>
        <w:ind w:firstLine="480" w:firstLineChars="200"/>
        <w:rPr>
          <w:rFonts w:ascii="宋体" w:hAnsi="宋体" w:cs="宋体"/>
          <w:sz w:val="24"/>
        </w:rPr>
      </w:pPr>
      <w:r>
        <w:rPr>
          <w:rFonts w:hint="eastAsia" w:ascii="宋体" w:hAnsi="宋体" w:cs="宋体"/>
          <w:sz w:val="24"/>
          <w:lang w:bidi="ar"/>
        </w:rPr>
        <w:t>(1)总价子目的价格调整方法：</w:t>
      </w:r>
      <w:r>
        <w:rPr>
          <w:rFonts w:hint="eastAsia" w:ascii="宋体" w:hAnsi="宋体" w:cs="宋体"/>
          <w:sz w:val="24"/>
          <w:u w:val="single"/>
          <w:lang w:bidi="ar"/>
        </w:rPr>
        <w:t xml:space="preserve">    执行通用条款     </w:t>
      </w:r>
      <w:r>
        <w:rPr>
          <w:rFonts w:hint="eastAsia" w:ascii="宋体" w:hAnsi="宋体" w:cs="宋体"/>
          <w:sz w:val="24"/>
          <w:lang w:bidi="ar"/>
        </w:rPr>
        <w:t>。总价子目的计量和支付应以总价为基础，对承包人实际完成的工程量进行计量，是进行工程目标管理和控制进度款支付的依据。</w:t>
      </w:r>
    </w:p>
    <w:p>
      <w:pPr>
        <w:spacing w:line="360" w:lineRule="auto"/>
        <w:ind w:firstLine="480" w:firstLineChars="200"/>
        <w:rPr>
          <w:rFonts w:ascii="宋体" w:hAnsi="宋体" w:cs="宋体"/>
          <w:sz w:val="24"/>
        </w:rPr>
      </w:pPr>
      <w:r>
        <w:rPr>
          <w:rFonts w:hint="eastAsia" w:ascii="宋体" w:hAnsi="宋体" w:cs="宋体"/>
          <w:sz w:val="24"/>
          <w:lang w:bidi="ar"/>
        </w:rPr>
        <w:t>(2)承包人在专用合同条款第17.1.3(1)目约定的每月计量截止日期后，对已完成的分部分项工程的子目(包括在工程量清单中给出具体工程量的措施项目的相关子目)，按照专用合同条款第17.1.2项约定的计量方法进行计量，对已完成的工程量清单中没有给出具体工程量的措施项目的相关子目，按其总价构成、费用性质和实际发生比例进行计量，向监理人提交进度付款申请单、已完成工程量报表和有关计量资料。</w:t>
      </w:r>
    </w:p>
    <w:p>
      <w:pPr>
        <w:spacing w:line="360" w:lineRule="auto"/>
        <w:ind w:firstLine="480" w:firstLineChars="200"/>
        <w:rPr>
          <w:rFonts w:ascii="宋体" w:hAnsi="宋体" w:cs="宋体"/>
          <w:sz w:val="24"/>
        </w:rPr>
      </w:pPr>
      <w:r>
        <w:rPr>
          <w:rFonts w:hint="eastAsia" w:ascii="宋体" w:hAnsi="宋体" w:cs="宋体"/>
          <w:sz w:val="24"/>
          <w:lang w:bidi="ar"/>
        </w:rPr>
        <w:t>(3)监理人对承包人提交的工程量报表进行复核，以确定实际完成的工程量。对数量有异议的，可要求承包人进行共同复核。承包人应协助监理人进行复核并按监理人要求提供补充计量资料。承包人未按监理人要求参加复核，监理人复核或修正的工程量视为承包人实际完成的工程量。</w:t>
      </w:r>
    </w:p>
    <w:p>
      <w:pPr>
        <w:spacing w:line="360" w:lineRule="auto"/>
        <w:ind w:firstLine="480" w:firstLineChars="200"/>
        <w:rPr>
          <w:rFonts w:ascii="宋体" w:hAnsi="宋体" w:cs="宋体"/>
          <w:sz w:val="24"/>
        </w:rPr>
      </w:pPr>
      <w:r>
        <w:rPr>
          <w:rFonts w:hint="eastAsia" w:ascii="宋体" w:hAnsi="宋体" w:cs="宋体"/>
          <w:sz w:val="24"/>
          <w:lang w:bidi="ar"/>
        </w:rPr>
        <w:t>(4)监理人应在收到承包人提交的工程量报表后的7天内进行复核，监理人未在约定时间内复核的，承包人提交的工程量报表中的工程量视为承包人实际完成的工程量，据此计算工程价款。</w:t>
      </w:r>
    </w:p>
    <w:p>
      <w:pPr>
        <w:spacing w:line="360" w:lineRule="auto"/>
        <w:ind w:firstLine="480" w:firstLineChars="200"/>
        <w:rPr>
          <w:rFonts w:ascii="宋体" w:hAnsi="宋体" w:cs="宋体"/>
          <w:sz w:val="24"/>
        </w:rPr>
      </w:pPr>
      <w:r>
        <w:rPr>
          <w:rFonts w:hint="eastAsia" w:ascii="宋体" w:hAnsi="宋体" w:cs="宋体"/>
          <w:sz w:val="24"/>
          <w:lang w:bidi="ar"/>
        </w:rPr>
        <w:t>(5)除按照第15条约定的变更外，在竣工结算时总价子目的工程量不应当重新计量，签约合同价所基于的工程量即是用于竣工结算的最终工程量。</w:t>
      </w:r>
    </w:p>
    <w:p>
      <w:pPr>
        <w:pStyle w:val="5"/>
        <w:widowControl/>
        <w:rPr>
          <w:rFonts w:ascii="宋体" w:hAnsi="宋体" w:cs="宋体"/>
          <w:szCs w:val="24"/>
        </w:rPr>
      </w:pPr>
      <w:r>
        <w:rPr>
          <w:rFonts w:hint="eastAsia" w:ascii="宋体" w:hAnsi="宋体" w:cs="宋体"/>
          <w:szCs w:val="24"/>
        </w:rPr>
        <w:t>17.2预付款</w:t>
      </w:r>
    </w:p>
    <w:p>
      <w:pPr>
        <w:spacing w:before="85" w:beforeLines="30" w:after="85" w:afterLines="30" w:line="360" w:lineRule="auto"/>
        <w:ind w:firstLine="480" w:firstLineChars="200"/>
        <w:rPr>
          <w:rFonts w:ascii="宋体" w:hAnsi="宋体" w:cs="宋体"/>
          <w:sz w:val="24"/>
        </w:rPr>
      </w:pPr>
      <w:r>
        <w:rPr>
          <w:rFonts w:hint="eastAsia" w:ascii="宋体" w:hAnsi="宋体" w:cs="宋体"/>
          <w:sz w:val="24"/>
          <w:lang w:bidi="ar"/>
        </w:rPr>
        <w:t>17.2.1预付款</w:t>
      </w:r>
    </w:p>
    <w:p>
      <w:pPr>
        <w:spacing w:before="85" w:beforeLines="30" w:after="85" w:afterLines="30" w:line="360" w:lineRule="auto"/>
        <w:ind w:firstLine="480" w:firstLineChars="200"/>
        <w:rPr>
          <w:rFonts w:ascii="宋体" w:hAnsi="宋体" w:cs="宋体"/>
          <w:sz w:val="24"/>
        </w:rPr>
      </w:pPr>
      <w:r>
        <w:rPr>
          <w:rFonts w:hint="eastAsia" w:ascii="宋体" w:hAnsi="宋体" w:cs="宋体"/>
          <w:sz w:val="24"/>
          <w:lang w:bidi="ar"/>
        </w:rPr>
        <w:t>(1)预付款额度</w:t>
      </w:r>
    </w:p>
    <w:p>
      <w:pPr>
        <w:spacing w:line="360" w:lineRule="auto"/>
        <w:ind w:firstLine="480" w:firstLineChars="200"/>
        <w:rPr>
          <w:rFonts w:ascii="宋体" w:hAnsi="宋体" w:cs="宋体"/>
          <w:sz w:val="24"/>
        </w:rPr>
      </w:pPr>
      <w:r>
        <w:rPr>
          <w:rFonts w:hint="eastAsia" w:ascii="宋体" w:hAnsi="宋体" w:cs="宋体"/>
          <w:sz w:val="24"/>
          <w:lang w:bidi="ar"/>
        </w:rPr>
        <w:t>分部分项工程部分的预付款额度：</w:t>
      </w:r>
      <w:r>
        <w:rPr>
          <w:rFonts w:hint="eastAsia" w:ascii="宋体" w:hAnsi="宋体" w:cs="宋体"/>
          <w:sz w:val="24"/>
          <w:u w:val="single"/>
          <w:lang w:bidi="ar"/>
        </w:rPr>
        <w:t xml:space="preserve">     无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措施项目部分预付款额度：</w:t>
      </w:r>
      <w:r>
        <w:rPr>
          <w:rFonts w:hint="eastAsia" w:ascii="宋体" w:hAnsi="宋体" w:cs="宋体"/>
          <w:sz w:val="24"/>
          <w:u w:val="single"/>
          <w:lang w:bidi="ar"/>
        </w:rPr>
        <w:t xml:space="preserve">           无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其中：安全文明施工费用预付额度：</w:t>
      </w:r>
      <w:r>
        <w:rPr>
          <w:rFonts w:hint="eastAsia" w:ascii="宋体" w:hAnsi="宋体" w:cs="宋体"/>
          <w:sz w:val="24"/>
          <w:u w:val="single"/>
          <w:lang w:bidi="ar"/>
        </w:rPr>
        <w:t xml:space="preserve">   无                         </w:t>
      </w:r>
      <w:r>
        <w:rPr>
          <w:rFonts w:hint="eastAsia" w:ascii="宋体" w:hAnsi="宋体" w:cs="宋体"/>
          <w:sz w:val="24"/>
          <w:lang w:bidi="ar"/>
        </w:rPr>
        <w:t>。</w:t>
      </w:r>
    </w:p>
    <w:p>
      <w:pPr>
        <w:spacing w:before="85" w:beforeLines="30" w:after="85" w:afterLines="30" w:line="360" w:lineRule="auto"/>
        <w:ind w:firstLine="480" w:firstLineChars="200"/>
        <w:rPr>
          <w:rFonts w:ascii="宋体" w:hAnsi="宋体" w:cs="宋体"/>
          <w:sz w:val="24"/>
        </w:rPr>
      </w:pPr>
      <w:r>
        <w:rPr>
          <w:rFonts w:hint="eastAsia" w:ascii="宋体" w:hAnsi="宋体" w:cs="宋体"/>
          <w:sz w:val="24"/>
          <w:lang w:bidi="ar"/>
        </w:rPr>
        <w:t>(2)预付办法</w:t>
      </w:r>
    </w:p>
    <w:p>
      <w:pPr>
        <w:spacing w:line="360" w:lineRule="auto"/>
        <w:ind w:firstLine="480" w:firstLineChars="200"/>
        <w:rPr>
          <w:rFonts w:ascii="宋体" w:hAnsi="宋体" w:cs="宋体"/>
          <w:sz w:val="24"/>
        </w:rPr>
      </w:pPr>
      <w:r>
        <w:rPr>
          <w:rFonts w:hint="eastAsia" w:ascii="宋体" w:hAnsi="宋体" w:cs="宋体"/>
          <w:sz w:val="24"/>
          <w:lang w:bidi="ar"/>
        </w:rPr>
        <w:t>预付款预付办法：</w:t>
      </w:r>
      <w:r>
        <w:rPr>
          <w:rFonts w:hint="eastAsia" w:ascii="宋体" w:hAnsi="宋体" w:cs="宋体"/>
          <w:sz w:val="24"/>
          <w:u w:val="single"/>
          <w:lang w:bidi="ar"/>
        </w:rPr>
        <w:t xml:space="preserve">              无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预付款的支付时间：</w:t>
      </w:r>
      <w:r>
        <w:rPr>
          <w:rFonts w:hint="eastAsia" w:ascii="宋体" w:hAnsi="宋体" w:cs="宋体"/>
          <w:sz w:val="24"/>
          <w:u w:val="single"/>
          <w:lang w:bidi="ar"/>
        </w:rPr>
        <w:t xml:space="preserve">            无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发包人逾期支付合同约定的预付款，除承担通用合同条款第22.2款约定的违约责任外，还应向承包人支付按专用合同条款第17.3.3(2)目约定的标准和方法计算的逾期付款违约金。</w:t>
      </w:r>
    </w:p>
    <w:p>
      <w:pPr>
        <w:spacing w:before="85" w:beforeLines="30" w:after="85" w:afterLines="30" w:line="360" w:lineRule="auto"/>
        <w:ind w:firstLine="480" w:firstLineChars="200"/>
        <w:rPr>
          <w:rFonts w:ascii="宋体" w:hAnsi="宋体" w:cs="宋体"/>
          <w:sz w:val="24"/>
        </w:rPr>
      </w:pPr>
      <w:r>
        <w:rPr>
          <w:rFonts w:hint="eastAsia" w:ascii="宋体" w:hAnsi="宋体" w:cs="宋体"/>
          <w:sz w:val="24"/>
          <w:lang w:bidi="ar"/>
        </w:rPr>
        <w:t>17.2.2预付款保函</w:t>
      </w:r>
    </w:p>
    <w:p>
      <w:pPr>
        <w:spacing w:line="360" w:lineRule="auto"/>
        <w:ind w:firstLine="480" w:firstLineChars="200"/>
        <w:rPr>
          <w:rFonts w:ascii="宋体" w:hAnsi="宋体" w:cs="宋体"/>
          <w:sz w:val="24"/>
          <w:u w:val="single"/>
        </w:rPr>
      </w:pPr>
      <w:r>
        <w:rPr>
          <w:rFonts w:hint="eastAsia" w:ascii="宋体" w:hAnsi="宋体" w:cs="宋体"/>
          <w:sz w:val="24"/>
          <w:lang w:bidi="ar"/>
        </w:rPr>
        <w:t>预付款保函的金额与预付款金额相同。预付款保函的提交时间：</w:t>
      </w:r>
      <w:r>
        <w:rPr>
          <w:rFonts w:hint="eastAsia" w:ascii="宋体" w:hAnsi="宋体" w:cs="宋体"/>
          <w:sz w:val="24"/>
          <w:u w:val="single"/>
          <w:lang w:bidi="ar"/>
        </w:rPr>
        <w:t xml:space="preserve">  无   </w:t>
      </w:r>
    </w:p>
    <w:p>
      <w:pPr>
        <w:spacing w:line="360" w:lineRule="auto"/>
        <w:ind w:firstLine="480" w:firstLineChars="200"/>
        <w:rPr>
          <w:rFonts w:ascii="宋体" w:hAnsi="宋体" w:cs="宋体"/>
          <w:sz w:val="24"/>
        </w:rPr>
      </w:pPr>
      <w:r>
        <w:rPr>
          <w:rFonts w:hint="eastAsia" w:ascii="宋体" w:hAnsi="宋体" w:cs="宋体"/>
          <w:sz w:val="24"/>
          <w:lang w:bidi="ar"/>
        </w:rPr>
        <w:t>预付款保函的担保金额应当根据预付款扣回的金额递减，保函条款中可以设立担保金额递减的条款。发包人在签认每一期进度付款证书后14天内，应当以书面方式通知出具预付款保函的担保人并附上一份经其签认的进度付款证书副本，担保人根据发包人的通知和经发包人签认的进度付款证书中累计扣回的预付款金额等额调减预付款保函的担保金额。自担保人收到发包人通知之日起，该经过递减的担保金额为预付款保函担保金额。</w:t>
      </w:r>
    </w:p>
    <w:p>
      <w:pPr>
        <w:spacing w:before="85" w:beforeLines="30" w:after="85" w:afterLines="30" w:line="360" w:lineRule="auto"/>
        <w:ind w:firstLine="480" w:firstLineChars="200"/>
        <w:rPr>
          <w:rFonts w:ascii="宋体" w:hAnsi="宋体" w:cs="宋体"/>
          <w:sz w:val="24"/>
        </w:rPr>
      </w:pPr>
      <w:r>
        <w:rPr>
          <w:rFonts w:hint="eastAsia" w:ascii="宋体" w:hAnsi="宋体" w:cs="宋体"/>
          <w:sz w:val="24"/>
          <w:lang w:bidi="ar"/>
        </w:rPr>
        <w:t>17.2.3预付款的扣回与还清</w:t>
      </w:r>
    </w:p>
    <w:p>
      <w:pPr>
        <w:spacing w:line="360" w:lineRule="auto"/>
        <w:ind w:firstLine="480" w:firstLineChars="200"/>
        <w:rPr>
          <w:rFonts w:ascii="宋体" w:hAnsi="宋体" w:cs="宋体"/>
          <w:sz w:val="24"/>
        </w:rPr>
      </w:pPr>
      <w:r>
        <w:rPr>
          <w:rFonts w:hint="eastAsia" w:ascii="宋体" w:hAnsi="宋体" w:cs="宋体"/>
          <w:sz w:val="24"/>
          <w:lang w:bidi="ar"/>
        </w:rPr>
        <w:t>预付款的扣回办法：</w:t>
      </w:r>
      <w:r>
        <w:rPr>
          <w:rFonts w:hint="eastAsia" w:ascii="宋体" w:hAnsi="宋体" w:cs="宋体"/>
          <w:sz w:val="24"/>
          <w:u w:val="single"/>
          <w:lang w:bidi="ar"/>
        </w:rPr>
        <w:t xml:space="preserve">         无                                      </w:t>
      </w:r>
      <w:r>
        <w:rPr>
          <w:rFonts w:hint="eastAsia" w:ascii="宋体" w:hAnsi="宋体" w:cs="宋体"/>
          <w:sz w:val="24"/>
          <w:lang w:bidi="ar"/>
        </w:rPr>
        <w:t>。</w:t>
      </w:r>
    </w:p>
    <w:p>
      <w:pPr>
        <w:spacing w:before="85" w:beforeLines="30" w:after="85" w:afterLines="30" w:line="360" w:lineRule="auto"/>
        <w:ind w:firstLine="480" w:firstLineChars="200"/>
        <w:rPr>
          <w:rFonts w:ascii="宋体" w:hAnsi="宋体" w:cs="宋体"/>
          <w:sz w:val="24"/>
        </w:rPr>
      </w:pPr>
      <w:r>
        <w:rPr>
          <w:rFonts w:hint="eastAsia" w:ascii="宋体" w:hAnsi="宋体" w:cs="宋体"/>
          <w:sz w:val="24"/>
          <w:lang w:bidi="ar"/>
        </w:rPr>
        <w:t>17.2.4预付款保函的格式</w:t>
      </w:r>
    </w:p>
    <w:p>
      <w:pPr>
        <w:spacing w:line="360" w:lineRule="auto"/>
        <w:ind w:firstLine="480" w:firstLineChars="200"/>
        <w:rPr>
          <w:rFonts w:ascii="宋体" w:hAnsi="宋体" w:cs="宋体"/>
          <w:sz w:val="24"/>
        </w:rPr>
      </w:pPr>
      <w:r>
        <w:rPr>
          <w:rFonts w:hint="eastAsia" w:ascii="宋体" w:hAnsi="宋体" w:cs="宋体"/>
          <w:sz w:val="24"/>
          <w:lang w:bidi="ar"/>
        </w:rPr>
        <w:t>承包人应当按照专用合同条款第17.2.2项约定的金额和时间以及发包人在本工程招标文件中规定的或者其他经过发包人事先认可的格式向发包人递交一份无条件兑付的和不可撤销的预付款保函。</w:t>
      </w:r>
    </w:p>
    <w:p>
      <w:pPr>
        <w:spacing w:line="360" w:lineRule="auto"/>
        <w:ind w:firstLine="480" w:firstLineChars="200"/>
        <w:rPr>
          <w:rFonts w:ascii="宋体" w:hAnsi="宋体" w:cs="宋体"/>
          <w:sz w:val="24"/>
        </w:rPr>
      </w:pPr>
      <w:r>
        <w:rPr>
          <w:rFonts w:hint="eastAsia" w:ascii="宋体" w:hAnsi="宋体" w:cs="宋体"/>
          <w:sz w:val="24"/>
          <w:lang w:bidi="ar"/>
        </w:rPr>
        <w:t>17.2.5预付款保函的有效期</w:t>
      </w:r>
    </w:p>
    <w:p>
      <w:pPr>
        <w:spacing w:line="360" w:lineRule="auto"/>
        <w:ind w:firstLine="480" w:firstLineChars="200"/>
        <w:rPr>
          <w:rFonts w:ascii="宋体" w:hAnsi="宋体" w:cs="宋体"/>
          <w:sz w:val="24"/>
        </w:rPr>
      </w:pPr>
      <w:r>
        <w:rPr>
          <w:rFonts w:hint="eastAsia" w:ascii="宋体" w:hAnsi="宋体" w:cs="宋体"/>
          <w:sz w:val="24"/>
          <w:lang w:bidi="ar"/>
        </w:rPr>
        <w:t>预付款保函的有效期应当自预付款支付给承包人之日起至发包人签认的进度付款证书说明预付款已完全扣清之日止。</w:t>
      </w:r>
    </w:p>
    <w:p>
      <w:pPr>
        <w:spacing w:line="360" w:lineRule="auto"/>
        <w:ind w:firstLine="480" w:firstLineChars="200"/>
        <w:rPr>
          <w:rFonts w:ascii="宋体" w:hAnsi="宋体" w:cs="宋体"/>
          <w:sz w:val="24"/>
        </w:rPr>
      </w:pPr>
      <w:r>
        <w:rPr>
          <w:rFonts w:hint="eastAsia" w:ascii="宋体" w:hAnsi="宋体" w:cs="宋体"/>
          <w:sz w:val="24"/>
          <w:lang w:bidi="ar"/>
        </w:rPr>
        <w:t>17.2.6发包人的通知义务</w:t>
      </w:r>
    </w:p>
    <w:p>
      <w:pPr>
        <w:spacing w:line="360" w:lineRule="auto"/>
        <w:ind w:firstLine="480" w:firstLineChars="200"/>
        <w:rPr>
          <w:rFonts w:ascii="宋体" w:hAnsi="宋体" w:cs="宋体"/>
          <w:sz w:val="24"/>
        </w:rPr>
      </w:pPr>
      <w:r>
        <w:rPr>
          <w:rFonts w:hint="eastAsia" w:ascii="宋体" w:hAnsi="宋体" w:cs="宋体"/>
          <w:sz w:val="24"/>
          <w:lang w:bidi="ar"/>
        </w:rPr>
        <w:t>不管保函条款中如何约定，发包人根据担保提出索赔或兑现要求之前，均应通知承包人并说明导致此类索赔或兑现的原因，但此类通知不应理解为是在任何意义上寻求承包人的同意。</w:t>
      </w:r>
    </w:p>
    <w:p>
      <w:pPr>
        <w:spacing w:line="360" w:lineRule="auto"/>
        <w:ind w:firstLine="480" w:firstLineChars="200"/>
        <w:rPr>
          <w:rFonts w:ascii="宋体" w:hAnsi="宋体" w:cs="宋体"/>
          <w:sz w:val="24"/>
        </w:rPr>
      </w:pPr>
      <w:r>
        <w:rPr>
          <w:rFonts w:hint="eastAsia" w:ascii="宋体" w:hAnsi="宋体" w:cs="宋体"/>
          <w:sz w:val="24"/>
          <w:lang w:bidi="ar"/>
        </w:rPr>
        <w:t>17.2.7预付款保函的退还</w:t>
      </w:r>
    </w:p>
    <w:p>
      <w:pPr>
        <w:spacing w:line="360" w:lineRule="auto"/>
        <w:ind w:firstLine="480" w:firstLineChars="200"/>
        <w:rPr>
          <w:rFonts w:ascii="宋体" w:hAnsi="宋体" w:cs="宋体"/>
          <w:sz w:val="24"/>
        </w:rPr>
      </w:pPr>
      <w:r>
        <w:rPr>
          <w:rFonts w:hint="eastAsia" w:ascii="宋体" w:hAnsi="宋体" w:cs="宋体"/>
          <w:sz w:val="24"/>
          <w:lang w:bidi="ar"/>
        </w:rPr>
        <w:t>预付款保函应在发包人签认的进度付款证书说明预付款已完全扣清之日后14天内退还给承包人。发包人不承担承包人与预付款保函有关的任何利息或其它类似的费用或者收益。</w:t>
      </w:r>
    </w:p>
    <w:p>
      <w:pPr>
        <w:pStyle w:val="5"/>
        <w:widowControl/>
        <w:rPr>
          <w:rFonts w:ascii="宋体" w:hAnsi="宋体" w:cs="宋体"/>
          <w:szCs w:val="24"/>
        </w:rPr>
      </w:pPr>
      <w:r>
        <w:rPr>
          <w:rFonts w:hint="eastAsia" w:ascii="宋体" w:hAnsi="宋体" w:cs="宋体"/>
          <w:szCs w:val="24"/>
        </w:rPr>
        <w:t>17.3工程进度付款</w:t>
      </w:r>
    </w:p>
    <w:p>
      <w:pPr>
        <w:spacing w:line="360" w:lineRule="auto"/>
        <w:ind w:firstLine="480" w:firstLineChars="200"/>
        <w:rPr>
          <w:rFonts w:ascii="宋体" w:hAnsi="宋体" w:cs="宋体"/>
          <w:sz w:val="24"/>
        </w:rPr>
      </w:pPr>
      <w:r>
        <w:rPr>
          <w:rFonts w:hint="eastAsia" w:ascii="宋体" w:hAnsi="宋体" w:cs="宋体"/>
          <w:sz w:val="24"/>
          <w:lang w:bidi="ar"/>
        </w:rPr>
        <w:t>17.3.2进度付款申请单</w:t>
      </w:r>
    </w:p>
    <w:p>
      <w:pPr>
        <w:spacing w:line="360" w:lineRule="auto"/>
        <w:ind w:firstLine="480" w:firstLineChars="200"/>
        <w:rPr>
          <w:rFonts w:ascii="宋体" w:hAnsi="宋体" w:cs="宋体"/>
          <w:sz w:val="24"/>
        </w:rPr>
      </w:pPr>
      <w:r>
        <w:rPr>
          <w:rFonts w:hint="eastAsia" w:ascii="宋体" w:hAnsi="宋体" w:cs="宋体"/>
          <w:sz w:val="24"/>
          <w:lang w:bidi="ar"/>
        </w:rPr>
        <w:t>进度付款申请单的份数：</w:t>
      </w:r>
      <w:r>
        <w:rPr>
          <w:rFonts w:hint="eastAsia" w:ascii="宋体" w:hAnsi="宋体" w:cs="宋体"/>
          <w:sz w:val="24"/>
          <w:u w:val="single"/>
          <w:lang w:bidi="ar"/>
        </w:rPr>
        <w:t xml:space="preserve">  五份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进度付款申请单的内容：</w:t>
      </w:r>
      <w:r>
        <w:rPr>
          <w:rFonts w:hint="eastAsia" w:ascii="宋体" w:hAnsi="宋体" w:cs="宋体"/>
          <w:sz w:val="24"/>
          <w:u w:val="single"/>
          <w:lang w:bidi="ar"/>
        </w:rPr>
        <w:t xml:space="preserve">  按监理人统一要求办理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17.3.3进度付款证书和支付时间</w:t>
      </w:r>
    </w:p>
    <w:p>
      <w:pPr>
        <w:spacing w:line="360" w:lineRule="auto"/>
        <w:ind w:firstLine="480" w:firstLineChars="200"/>
        <w:rPr>
          <w:rFonts w:ascii="宋体" w:hAnsi="宋体" w:cs="宋体"/>
          <w:sz w:val="24"/>
        </w:rPr>
      </w:pPr>
      <w:r>
        <w:rPr>
          <w:rFonts w:hint="eastAsia" w:ascii="宋体" w:hAnsi="宋体" w:cs="宋体"/>
          <w:sz w:val="24"/>
          <w:lang w:bidi="ar"/>
        </w:rPr>
        <w:t>(2)发包人未按专用合同条款第17.2.1(2)目、通用合同条款第17.3.3(2)目、第17.5.2(2)目和第17.6.2(2)目约定的期限支付承包人依合同约定应当得到的款项，应当从应付之日起向承包人支付逾期付款违约金。承包人应当按通用合同条款第23.1(1)目的约定，在最终付款期限到期后28天内，向监理人递交索赔意向通知书，说明有权得到按本款约定的下列标准和方法计算的逾期付款违约金。承包人要求发包人支付逾期付款违约金不影响承包人要求发包人承担通用合同条款第22.2款约定的其他违约责任的权利。</w:t>
      </w:r>
    </w:p>
    <w:p>
      <w:pPr>
        <w:spacing w:line="360" w:lineRule="auto"/>
        <w:ind w:firstLine="480" w:firstLineChars="200"/>
        <w:rPr>
          <w:rFonts w:ascii="宋体" w:hAnsi="宋体" w:cs="宋体"/>
          <w:sz w:val="24"/>
        </w:rPr>
      </w:pPr>
      <w:r>
        <w:rPr>
          <w:rFonts w:hint="eastAsia" w:ascii="宋体" w:hAnsi="宋体" w:cs="宋体"/>
          <w:sz w:val="24"/>
          <w:lang w:bidi="ar"/>
        </w:rPr>
        <w:t>逾期付款违约金的计算标准为</w:t>
      </w:r>
      <w:r>
        <w:rPr>
          <w:rFonts w:hint="eastAsia" w:ascii="宋体" w:hAnsi="宋体" w:cs="宋体"/>
          <w:sz w:val="24"/>
          <w:u w:val="single"/>
          <w:lang w:bidi="ar"/>
        </w:rPr>
        <w:t xml:space="preserve">  无逾期付款违约金</w:t>
      </w:r>
      <w:r>
        <w:rPr>
          <w:rFonts w:hint="eastAsia" w:ascii="宋体" w:hAnsi="宋体" w:cs="宋体"/>
          <w:sz w:val="24"/>
          <w:lang w:bidi="ar"/>
        </w:rPr>
        <w:t>。</w:t>
      </w:r>
    </w:p>
    <w:p>
      <w:pPr>
        <w:spacing w:line="360" w:lineRule="auto"/>
        <w:ind w:firstLine="480" w:firstLineChars="200"/>
        <w:rPr>
          <w:rFonts w:ascii="宋体" w:hAnsi="宋体" w:cs="宋体"/>
          <w:sz w:val="24"/>
          <w:u w:val="single"/>
        </w:rPr>
      </w:pPr>
      <w:r>
        <w:rPr>
          <w:rFonts w:hint="eastAsia" w:ascii="宋体" w:hAnsi="宋体" w:cs="宋体"/>
          <w:sz w:val="24"/>
          <w:lang w:bidi="ar"/>
        </w:rPr>
        <w:t>逾期付款违约金的计算方法为</w:t>
      </w:r>
      <w:r>
        <w:rPr>
          <w:rFonts w:hint="eastAsia" w:ascii="宋体" w:hAnsi="宋体" w:cs="宋体"/>
          <w:sz w:val="24"/>
          <w:u w:val="single"/>
          <w:lang w:bidi="ar"/>
        </w:rPr>
        <w:t xml:space="preserve">                    /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(4)进度付款涉及政府性资金的支付方法：</w:t>
      </w:r>
    </w:p>
    <w:p>
      <w:pPr>
        <w:spacing w:line="360" w:lineRule="auto"/>
        <w:ind w:firstLine="482" w:firstLineChars="200"/>
        <w:rPr>
          <w:rFonts w:hint="eastAsia" w:ascii="宋体" w:hAnsi="宋体" w:eastAsia="宋体" w:cs="宋体"/>
          <w:b/>
          <w:bCs/>
          <w:sz w:val="24"/>
          <w:highlight w:val="none"/>
          <w:lang w:eastAsia="zh-CN"/>
        </w:rPr>
      </w:pPr>
      <w:r>
        <w:rPr>
          <w:rFonts w:hint="eastAsia" w:ascii="宋体" w:hAnsi="宋体" w:cs="宋体"/>
          <w:b/>
          <w:bCs/>
          <w:sz w:val="24"/>
        </w:rPr>
        <w:t>本项目无预付款，根据工程实际进度进行价款拨付，剩余3%作为质保金，缺陷责任期满后无质量问题一次性无息付清。最终价款以审计部门审计的价款为准</w:t>
      </w:r>
      <w:r>
        <w:rPr>
          <w:rFonts w:hint="eastAsia" w:ascii="宋体" w:hAnsi="宋体" w:cs="宋体"/>
          <w:b/>
          <w:bCs/>
          <w:sz w:val="24"/>
          <w:highlight w:val="none"/>
          <w:lang w:eastAsia="zh-CN"/>
        </w:rPr>
        <w:t>。</w:t>
      </w:r>
    </w:p>
    <w:p>
      <w:pPr>
        <w:spacing w:line="360" w:lineRule="auto"/>
        <w:ind w:firstLine="482" w:firstLineChars="200"/>
        <w:rPr>
          <w:rFonts w:ascii="宋体" w:hAnsi="宋体" w:cs="宋体"/>
          <w:sz w:val="24"/>
        </w:rPr>
      </w:pPr>
      <w:r>
        <w:rPr>
          <w:rFonts w:hint="eastAsia" w:ascii="宋体" w:hAnsi="宋体" w:cs="宋体"/>
          <w:b/>
          <w:sz w:val="24"/>
          <w:u w:val="single"/>
          <w:lang w:bidi="ar"/>
        </w:rPr>
        <w:t xml:space="preserve">为确保工程保质保量按期完工，本项目工程款承包人必须专款专用，如发现承包人挪用工程款现象，由此造成的一切损失均有承包人承担。  </w:t>
      </w:r>
    </w:p>
    <w:p>
      <w:pPr>
        <w:spacing w:line="360" w:lineRule="auto"/>
        <w:ind w:firstLine="480" w:firstLineChars="200"/>
        <w:rPr>
          <w:rFonts w:ascii="宋体" w:hAnsi="宋体" w:cs="宋体"/>
          <w:sz w:val="24"/>
        </w:rPr>
      </w:pPr>
      <w:r>
        <w:rPr>
          <w:rFonts w:hint="eastAsia" w:ascii="宋体" w:hAnsi="宋体" w:cs="宋体"/>
          <w:sz w:val="24"/>
          <w:lang w:bidi="ar"/>
        </w:rPr>
        <w:t>17.3.5临时付款证书</w:t>
      </w:r>
    </w:p>
    <w:p>
      <w:pPr>
        <w:spacing w:line="360" w:lineRule="auto"/>
        <w:ind w:firstLine="480" w:firstLineChars="200"/>
        <w:rPr>
          <w:rFonts w:ascii="宋体" w:hAnsi="宋体" w:cs="宋体"/>
          <w:sz w:val="24"/>
        </w:rPr>
      </w:pPr>
      <w:r>
        <w:rPr>
          <w:rFonts w:hint="eastAsia" w:ascii="宋体" w:hAnsi="宋体" w:cs="宋体"/>
          <w:sz w:val="24"/>
          <w:lang w:bidi="ar"/>
        </w:rPr>
        <w:t>在合同约定的期限内，承包人和监理人无法对当期已完工程量和按合同约定应当支付的其他款项达成一致的，监理人应当在收到承包人报送的进度付款申请单等文件后14天内，就承包人没有异议的金额准备一个临时付款证书，报送发包人审查。临时付款证书中应当说明承包人有异议部分的金额及其原因，经发包人签认后，由监理人向承包人出具临时付款证书。发包人应当在监理人收到进度付款申请单后28天内，将临时付款证书中确定的应付金额支付给承包人。发包人和监理人均不得以任何理由延期支付工程进度付款。</w:t>
      </w:r>
    </w:p>
    <w:p>
      <w:pPr>
        <w:spacing w:line="360" w:lineRule="auto"/>
        <w:ind w:firstLine="480" w:firstLineChars="200"/>
        <w:rPr>
          <w:rFonts w:ascii="宋体" w:hAnsi="宋体" w:cs="宋体"/>
          <w:sz w:val="24"/>
        </w:rPr>
      </w:pPr>
      <w:r>
        <w:rPr>
          <w:rFonts w:hint="eastAsia" w:ascii="宋体" w:hAnsi="宋体" w:cs="宋体"/>
          <w:sz w:val="24"/>
          <w:lang w:bidi="ar"/>
        </w:rPr>
        <w:t>对临时付款证书中列明的承包人有异议部分的金额，承包人应当按照监理人要求，提交进一步的支持性文件和(或)与监理人做进一步共同复核工作，经监理人进一步审核并认可的应付金额，应当按通用合同条款第17.3.4项的约定纳入到下一期进度付款证书中。经过进一步努力，承包人仍有异议的，按合同条款第24条的约定办理。</w:t>
      </w:r>
    </w:p>
    <w:p>
      <w:pPr>
        <w:spacing w:line="360" w:lineRule="auto"/>
        <w:ind w:firstLine="480" w:firstLineChars="200"/>
        <w:rPr>
          <w:rFonts w:ascii="宋体" w:hAnsi="宋体" w:cs="宋体"/>
          <w:sz w:val="24"/>
        </w:rPr>
      </w:pPr>
      <w:r>
        <w:rPr>
          <w:rFonts w:hint="eastAsia" w:ascii="宋体" w:hAnsi="宋体" w:cs="宋体"/>
          <w:sz w:val="24"/>
          <w:lang w:bidi="ar"/>
        </w:rPr>
        <w:t>有异议款项中经监理人进一步审核后认可的或者经过合同条款第24条约定的争议解决方式确定的应付金额，其应付之日为引发异议的进度付款证书的应付之日，承包人有权得到按专用合同条款17.3.3(2)目约定计算的逾期付款违约金。</w:t>
      </w:r>
    </w:p>
    <w:p>
      <w:pPr>
        <w:pStyle w:val="5"/>
        <w:widowControl/>
        <w:rPr>
          <w:rFonts w:ascii="宋体" w:hAnsi="宋体" w:cs="宋体"/>
          <w:szCs w:val="24"/>
        </w:rPr>
      </w:pPr>
      <w:r>
        <w:rPr>
          <w:rFonts w:hint="eastAsia" w:ascii="宋体" w:hAnsi="宋体" w:cs="宋体"/>
          <w:szCs w:val="24"/>
        </w:rPr>
        <w:t>17.4质量保证金</w:t>
      </w:r>
    </w:p>
    <w:p>
      <w:pPr>
        <w:spacing w:line="360" w:lineRule="auto"/>
        <w:ind w:firstLine="480" w:firstLineChars="200"/>
        <w:rPr>
          <w:rFonts w:ascii="宋体" w:hAnsi="宋体" w:cs="宋体"/>
          <w:sz w:val="24"/>
        </w:rPr>
      </w:pPr>
      <w:r>
        <w:rPr>
          <w:rFonts w:hint="eastAsia" w:ascii="宋体" w:hAnsi="宋体" w:cs="宋体"/>
          <w:sz w:val="24"/>
          <w:lang w:bidi="ar"/>
        </w:rPr>
        <w:t>17.4.1质量保证金由监理人从第一个付款周期开始按进度付款证书确认的已实施工程的价款、根据合同条款第15条增加和扣减的变更金额、根据合同条款第23条增加和扣减的索赔金额以及根据合同应增加和扣减的其他金额(不包括预付款的支付、返还、合同条款第16条约定的价格调整金额、此前已经按合同约定支付给承包人的进度款以及已经扣留的质量保证金)的总额的</w:t>
      </w:r>
      <w:r>
        <w:rPr>
          <w:rFonts w:hint="eastAsia" w:ascii="宋体" w:hAnsi="宋体" w:cs="宋体"/>
          <w:sz w:val="24"/>
          <w:u w:val="single"/>
          <w:lang w:bidi="ar"/>
        </w:rPr>
        <w:t xml:space="preserve">  /  </w:t>
      </w:r>
      <w:r>
        <w:rPr>
          <w:rFonts w:hint="eastAsia" w:ascii="宋体" w:hAnsi="宋体" w:cs="宋体"/>
          <w:sz w:val="24"/>
          <w:lang w:bidi="ar"/>
        </w:rPr>
        <w:t>扣留，直至质量保证金累计扣留金额达到签约合同价的</w:t>
      </w:r>
      <w:r>
        <w:rPr>
          <w:rFonts w:hint="eastAsia" w:ascii="宋体" w:hAnsi="宋体" w:cs="宋体"/>
          <w:sz w:val="24"/>
          <w:u w:val="single"/>
          <w:lang w:bidi="ar"/>
        </w:rPr>
        <w:t xml:space="preserve"> /  </w:t>
      </w:r>
      <w:r>
        <w:rPr>
          <w:rFonts w:hint="eastAsia" w:ascii="宋体" w:hAnsi="宋体" w:cs="宋体"/>
          <w:sz w:val="24"/>
          <w:lang w:bidi="ar"/>
        </w:rPr>
        <w:t>为止。</w:t>
      </w:r>
    </w:p>
    <w:p>
      <w:pPr>
        <w:pStyle w:val="5"/>
        <w:widowControl/>
        <w:rPr>
          <w:rFonts w:ascii="宋体" w:hAnsi="宋体" w:cs="宋体"/>
          <w:szCs w:val="24"/>
        </w:rPr>
      </w:pPr>
      <w:r>
        <w:rPr>
          <w:rFonts w:hint="eastAsia" w:ascii="宋体" w:hAnsi="宋体" w:cs="宋体"/>
          <w:szCs w:val="24"/>
        </w:rPr>
        <w:t>17.5竣工结算</w:t>
      </w:r>
    </w:p>
    <w:p>
      <w:pPr>
        <w:spacing w:line="360" w:lineRule="auto"/>
        <w:ind w:firstLine="480" w:firstLineChars="200"/>
        <w:rPr>
          <w:rFonts w:ascii="宋体" w:hAnsi="宋体" w:cs="宋体"/>
          <w:sz w:val="24"/>
        </w:rPr>
      </w:pPr>
      <w:r>
        <w:rPr>
          <w:rFonts w:hint="eastAsia" w:ascii="宋体" w:hAnsi="宋体" w:cs="宋体"/>
          <w:sz w:val="24"/>
          <w:lang w:bidi="ar"/>
        </w:rPr>
        <w:t>17.5.1竣工付款申请单</w:t>
      </w:r>
    </w:p>
    <w:p>
      <w:pPr>
        <w:spacing w:line="360" w:lineRule="auto"/>
        <w:ind w:firstLine="480" w:firstLineChars="200"/>
        <w:rPr>
          <w:rFonts w:ascii="宋体" w:hAnsi="宋体" w:cs="宋体"/>
          <w:sz w:val="24"/>
        </w:rPr>
      </w:pPr>
      <w:r>
        <w:rPr>
          <w:rFonts w:hint="eastAsia" w:ascii="宋体" w:hAnsi="宋体" w:cs="宋体"/>
          <w:sz w:val="24"/>
          <w:lang w:bidi="ar"/>
        </w:rPr>
        <w:t>承包人提交竣工付款申请单的份数：</w:t>
      </w:r>
      <w:r>
        <w:rPr>
          <w:rFonts w:hint="eastAsia" w:ascii="宋体" w:hAnsi="宋体" w:cs="宋体"/>
          <w:sz w:val="24"/>
          <w:u w:val="single"/>
          <w:lang w:bidi="ar"/>
        </w:rPr>
        <w:t xml:space="preserve">   五份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承包人提交竣工付款申请单的期限：</w:t>
      </w:r>
      <w:r>
        <w:rPr>
          <w:rFonts w:hint="eastAsia" w:ascii="宋体" w:hAnsi="宋体" w:cs="宋体"/>
          <w:sz w:val="24"/>
          <w:u w:val="single"/>
          <w:lang w:bidi="ar"/>
        </w:rPr>
        <w:t xml:space="preserve">  竣工验收合格后28天内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竣工付款申请单的内容：</w:t>
      </w:r>
      <w:r>
        <w:rPr>
          <w:rFonts w:hint="eastAsia" w:ascii="宋体" w:hAnsi="宋体" w:cs="宋体"/>
          <w:sz w:val="24"/>
          <w:u w:val="single"/>
          <w:lang w:bidi="ar"/>
        </w:rPr>
        <w:t>竣工结算合同总价、已支付的工程价款、应扣留的质量保证金、应支付的竣工付款金额等</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承包人未按本项约定的期限和内容提交竣工付款申请单或者未按通用合同条款第17.5.1(2)目约定提交修正后的竣工付款申请单，经监理人催促后14天内仍未提交或者没有明确答复的，监理人和发包人有权根据已有资料进行审查，审查确定的竣工结算合同总价和竣工付款金额视同是经承包人认可的工程竣工结算合同总价和竣工付款金额。</w:t>
      </w:r>
    </w:p>
    <w:p>
      <w:pPr>
        <w:spacing w:line="360" w:lineRule="auto"/>
        <w:ind w:firstLine="480" w:firstLineChars="200"/>
        <w:rPr>
          <w:rFonts w:ascii="宋体" w:hAnsi="宋体" w:cs="宋体"/>
          <w:sz w:val="24"/>
        </w:rPr>
      </w:pPr>
      <w:r>
        <w:rPr>
          <w:rFonts w:hint="eastAsia" w:ascii="宋体" w:hAnsi="宋体" w:cs="宋体"/>
          <w:sz w:val="24"/>
          <w:lang w:bidi="ar"/>
        </w:rPr>
        <w:t>不管通用合同条款17.5.2项如何约定，发包人和承包人应当在监理人颁发(出具)工程接收证书后56天内办清竣工结算和竣工付款。</w:t>
      </w:r>
    </w:p>
    <w:p>
      <w:pPr>
        <w:pStyle w:val="5"/>
        <w:widowControl/>
        <w:rPr>
          <w:rFonts w:ascii="宋体" w:hAnsi="宋体" w:cs="宋体"/>
          <w:szCs w:val="24"/>
        </w:rPr>
      </w:pPr>
      <w:r>
        <w:rPr>
          <w:rFonts w:hint="eastAsia" w:ascii="宋体" w:hAnsi="宋体" w:cs="宋体"/>
          <w:szCs w:val="24"/>
        </w:rPr>
        <w:t>17.6最终结清</w:t>
      </w:r>
    </w:p>
    <w:p>
      <w:pPr>
        <w:spacing w:line="360" w:lineRule="auto"/>
        <w:ind w:firstLine="480" w:firstLineChars="200"/>
        <w:rPr>
          <w:rFonts w:ascii="宋体" w:hAnsi="宋体" w:cs="宋体"/>
          <w:sz w:val="24"/>
        </w:rPr>
      </w:pPr>
      <w:r>
        <w:rPr>
          <w:rFonts w:hint="eastAsia" w:ascii="宋体" w:hAnsi="宋体" w:cs="宋体"/>
          <w:sz w:val="24"/>
          <w:lang w:bidi="ar"/>
        </w:rPr>
        <w:t>17.6.1最终结清申请单</w:t>
      </w:r>
    </w:p>
    <w:p>
      <w:pPr>
        <w:spacing w:line="360" w:lineRule="auto"/>
        <w:ind w:firstLine="480" w:firstLineChars="200"/>
        <w:rPr>
          <w:rFonts w:ascii="宋体" w:hAnsi="宋体" w:cs="宋体"/>
          <w:sz w:val="24"/>
        </w:rPr>
      </w:pPr>
      <w:r>
        <w:rPr>
          <w:rFonts w:hint="eastAsia" w:ascii="宋体" w:hAnsi="宋体" w:cs="宋体"/>
          <w:sz w:val="24"/>
          <w:lang w:bidi="ar"/>
        </w:rPr>
        <w:t>承包人提交最终结清申请单的份数：</w:t>
      </w:r>
      <w:r>
        <w:rPr>
          <w:rFonts w:hint="eastAsia" w:ascii="宋体" w:hAnsi="宋体" w:cs="宋体"/>
          <w:sz w:val="24"/>
          <w:u w:val="single"/>
          <w:lang w:bidi="ar"/>
        </w:rPr>
        <w:t xml:space="preserve">   五份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承包人提交最终结清申请单的期限：</w:t>
      </w:r>
      <w:r>
        <w:rPr>
          <w:rFonts w:hint="eastAsia" w:ascii="宋体" w:hAnsi="宋体" w:cs="宋体"/>
          <w:sz w:val="24"/>
          <w:u w:val="single"/>
          <w:lang w:bidi="ar"/>
        </w:rPr>
        <w:t xml:space="preserve">  缺陷责任期终止证书签发后14天内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18.竣工验收</w:t>
      </w:r>
    </w:p>
    <w:p>
      <w:pPr>
        <w:pStyle w:val="5"/>
        <w:widowControl/>
        <w:rPr>
          <w:rFonts w:ascii="宋体" w:hAnsi="宋体" w:cs="宋体"/>
          <w:szCs w:val="24"/>
        </w:rPr>
      </w:pPr>
      <w:r>
        <w:rPr>
          <w:rFonts w:hint="eastAsia" w:ascii="宋体" w:hAnsi="宋体" w:cs="宋体"/>
          <w:szCs w:val="24"/>
        </w:rPr>
        <w:t>18.2竣工验收申请报告</w:t>
      </w:r>
    </w:p>
    <w:p>
      <w:pPr>
        <w:spacing w:line="360" w:lineRule="auto"/>
        <w:ind w:firstLine="480" w:firstLineChars="200"/>
        <w:rPr>
          <w:rFonts w:ascii="宋体" w:hAnsi="宋体" w:cs="宋体"/>
          <w:sz w:val="24"/>
        </w:rPr>
      </w:pPr>
      <w:r>
        <w:rPr>
          <w:rFonts w:hint="eastAsia" w:ascii="宋体" w:hAnsi="宋体" w:cs="宋体"/>
          <w:sz w:val="24"/>
          <w:lang w:bidi="ar"/>
        </w:rPr>
        <w:t>(2)承包人负责整理和提交的竣工验收资料应当符合工程所在地建设行政主管部门和(或)城市建设档案管理机构有关施工资料的要求，具体内容包括：</w:t>
      </w:r>
      <w:r>
        <w:rPr>
          <w:rFonts w:hint="eastAsia" w:ascii="宋体" w:hAnsi="宋体" w:cs="宋体"/>
          <w:sz w:val="24"/>
          <w:u w:val="single"/>
          <w:lang w:bidi="ar"/>
        </w:rPr>
        <w:t xml:space="preserve">  按工程所在地建设行政主管部门和(或)城市建设档案管理机构对竣工验收资料内容的规定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竣工验收资料的份数：</w:t>
      </w:r>
      <w:r>
        <w:rPr>
          <w:rFonts w:hint="eastAsia" w:ascii="宋体" w:hAnsi="宋体" w:cs="宋体"/>
          <w:sz w:val="24"/>
          <w:u w:val="single"/>
          <w:lang w:bidi="ar"/>
        </w:rPr>
        <w:t xml:space="preserve">按工程所在地建设行政主管部门和(或)城市建设档案管理机构的规定及发包人要求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竣工验收资料的费用支付方式：</w:t>
      </w:r>
      <w:r>
        <w:rPr>
          <w:rFonts w:hint="eastAsia" w:ascii="宋体" w:hAnsi="宋体" w:cs="宋体"/>
          <w:sz w:val="24"/>
          <w:u w:val="single"/>
          <w:lang w:bidi="ar"/>
        </w:rPr>
        <w:t xml:space="preserve">  由承包人自行承担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18.3验收</w:t>
      </w:r>
    </w:p>
    <w:p>
      <w:pPr>
        <w:spacing w:line="360" w:lineRule="auto"/>
        <w:ind w:firstLine="480" w:firstLineChars="200"/>
        <w:rPr>
          <w:rFonts w:ascii="宋体" w:hAnsi="宋体" w:cs="宋体"/>
          <w:sz w:val="24"/>
          <w:lang w:bidi="ar"/>
        </w:rPr>
      </w:pPr>
      <w:r>
        <w:rPr>
          <w:rFonts w:hint="eastAsia" w:ascii="宋体" w:hAnsi="宋体" w:cs="宋体"/>
          <w:sz w:val="24"/>
          <w:lang w:bidi="ar"/>
        </w:rPr>
        <w:t>18.3.5经验收合格的工程，实际竣工日期为承包人按照第18.2款提交竣工验收申请报告或按照本款重新提交竣工验收申请报告的日期(以两者中时间在后者为准)。</w:t>
      </w:r>
    </w:p>
    <w:p>
      <w:pPr>
        <w:pStyle w:val="5"/>
        <w:widowControl/>
        <w:rPr>
          <w:rFonts w:ascii="宋体" w:hAnsi="宋体" w:cs="宋体"/>
          <w:szCs w:val="24"/>
        </w:rPr>
      </w:pPr>
      <w:r>
        <w:rPr>
          <w:rFonts w:hint="eastAsia" w:ascii="宋体" w:hAnsi="宋体" w:cs="宋体"/>
          <w:szCs w:val="24"/>
        </w:rPr>
        <w:t>18.5施工期运行</w:t>
      </w:r>
    </w:p>
    <w:p>
      <w:pPr>
        <w:spacing w:line="360" w:lineRule="auto"/>
        <w:ind w:firstLine="480" w:firstLineChars="200"/>
        <w:rPr>
          <w:rFonts w:ascii="宋体" w:hAnsi="宋体" w:cs="宋体"/>
          <w:sz w:val="24"/>
        </w:rPr>
      </w:pPr>
      <w:r>
        <w:rPr>
          <w:rFonts w:hint="eastAsia" w:ascii="宋体" w:hAnsi="宋体" w:cs="宋体"/>
          <w:sz w:val="24"/>
          <w:lang w:bidi="ar"/>
        </w:rPr>
        <w:t>18.5.1需要施工期运行的单位工程或设备安装工程：</w:t>
      </w:r>
      <w:r>
        <w:rPr>
          <w:rFonts w:hint="eastAsia" w:ascii="宋体" w:hAnsi="宋体" w:cs="宋体"/>
          <w:sz w:val="24"/>
          <w:u w:val="single"/>
          <w:lang w:bidi="ar"/>
        </w:rPr>
        <w:t xml:space="preserve">   根据实际情况按发包人要求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18.6试运行</w:t>
      </w:r>
    </w:p>
    <w:p>
      <w:pPr>
        <w:spacing w:line="360" w:lineRule="auto"/>
        <w:ind w:firstLine="480" w:firstLineChars="200"/>
        <w:rPr>
          <w:rFonts w:ascii="宋体" w:hAnsi="宋体" w:cs="宋体"/>
          <w:sz w:val="24"/>
        </w:rPr>
      </w:pPr>
      <w:r>
        <w:rPr>
          <w:rFonts w:hint="eastAsia" w:ascii="宋体" w:hAnsi="宋体" w:cs="宋体"/>
          <w:sz w:val="24"/>
          <w:lang w:bidi="ar"/>
        </w:rPr>
        <w:t>18.6.1工程及工程设备试运行的组织与费用承担</w:t>
      </w:r>
    </w:p>
    <w:p>
      <w:pPr>
        <w:spacing w:line="360" w:lineRule="auto"/>
        <w:ind w:firstLine="480" w:firstLineChars="200"/>
        <w:rPr>
          <w:rFonts w:ascii="宋体" w:hAnsi="宋体" w:cs="宋体"/>
          <w:sz w:val="24"/>
        </w:rPr>
      </w:pPr>
      <w:r>
        <w:rPr>
          <w:rFonts w:hint="eastAsia" w:ascii="宋体" w:hAnsi="宋体" w:cs="宋体"/>
          <w:sz w:val="24"/>
          <w:lang w:bidi="ar"/>
        </w:rPr>
        <w:t>（1）工程设备安装具备单机无负荷试运行条件，由承包人组织试运行，费用由承包人承担。</w:t>
      </w:r>
    </w:p>
    <w:p>
      <w:pPr>
        <w:spacing w:line="360" w:lineRule="auto"/>
        <w:ind w:firstLine="480" w:firstLineChars="200"/>
        <w:rPr>
          <w:rFonts w:ascii="宋体" w:hAnsi="宋体" w:cs="宋体"/>
          <w:sz w:val="24"/>
        </w:rPr>
      </w:pPr>
      <w:r>
        <w:rPr>
          <w:rFonts w:hint="eastAsia" w:ascii="宋体" w:hAnsi="宋体" w:cs="宋体"/>
          <w:sz w:val="24"/>
          <w:lang w:bidi="ar"/>
        </w:rPr>
        <w:t>（2）工程设备安装具备无负荷联动试运行条件，由发包人组织试运行，费用由发包人承担。</w:t>
      </w:r>
    </w:p>
    <w:p>
      <w:pPr>
        <w:spacing w:line="360" w:lineRule="auto"/>
        <w:ind w:firstLine="480" w:firstLineChars="200"/>
        <w:rPr>
          <w:rFonts w:ascii="宋体" w:hAnsi="宋体" w:cs="宋体"/>
          <w:sz w:val="24"/>
        </w:rPr>
      </w:pPr>
      <w:r>
        <w:rPr>
          <w:rFonts w:hint="eastAsia" w:ascii="宋体" w:hAnsi="宋体" w:cs="宋体"/>
          <w:sz w:val="24"/>
          <w:lang w:bidi="ar"/>
        </w:rPr>
        <w:t>（3）投料试运行应在工程竣工验收后由发包人负责，如发包人要求在工程竣工验收前进行或需要承包人配合时，应征得承包人同意，另行签订补充协议。</w:t>
      </w:r>
    </w:p>
    <w:p>
      <w:pPr>
        <w:pStyle w:val="5"/>
        <w:widowControl/>
        <w:rPr>
          <w:rFonts w:ascii="宋体" w:hAnsi="宋体" w:cs="宋体"/>
          <w:szCs w:val="24"/>
        </w:rPr>
      </w:pPr>
      <w:r>
        <w:rPr>
          <w:rFonts w:hint="eastAsia" w:ascii="宋体" w:hAnsi="宋体" w:cs="宋体"/>
          <w:szCs w:val="24"/>
        </w:rPr>
        <w:t>18.7竣工清场</w:t>
      </w:r>
    </w:p>
    <w:p>
      <w:pPr>
        <w:spacing w:line="360" w:lineRule="auto"/>
        <w:ind w:firstLine="480" w:firstLineChars="200"/>
        <w:rPr>
          <w:rFonts w:ascii="宋体" w:hAnsi="宋体" w:cs="宋体"/>
          <w:sz w:val="24"/>
        </w:rPr>
      </w:pPr>
      <w:r>
        <w:rPr>
          <w:rFonts w:hint="eastAsia" w:ascii="宋体" w:hAnsi="宋体" w:cs="宋体"/>
          <w:sz w:val="24"/>
          <w:lang w:bidi="ar"/>
        </w:rPr>
        <w:t>18.7.1监理人颁发(出具)工程接收证书后，承包人负责按照通用合同条款本项约定的要求对施工场地进行清理并承担相关费用，直至监理人检验合格为止。</w:t>
      </w:r>
    </w:p>
    <w:p>
      <w:pPr>
        <w:pStyle w:val="5"/>
        <w:widowControl/>
        <w:rPr>
          <w:rFonts w:ascii="宋体" w:hAnsi="宋体" w:cs="宋体"/>
          <w:szCs w:val="24"/>
        </w:rPr>
      </w:pPr>
      <w:r>
        <w:rPr>
          <w:rFonts w:hint="eastAsia" w:ascii="宋体" w:hAnsi="宋体" w:cs="宋体"/>
          <w:szCs w:val="24"/>
        </w:rPr>
        <w:t>18.8施工队伍的撤离</w:t>
      </w:r>
    </w:p>
    <w:p>
      <w:pPr>
        <w:spacing w:line="360" w:lineRule="auto"/>
        <w:ind w:firstLine="480" w:firstLineChars="200"/>
        <w:rPr>
          <w:rFonts w:ascii="宋体" w:hAnsi="宋体" w:cs="宋体"/>
          <w:sz w:val="24"/>
        </w:rPr>
      </w:pPr>
      <w:r>
        <w:rPr>
          <w:rFonts w:hint="eastAsia" w:ascii="宋体" w:hAnsi="宋体" w:cs="宋体"/>
          <w:sz w:val="24"/>
          <w:lang w:bidi="ar"/>
        </w:rPr>
        <w:t>承包人按照通用合同条款第18.8款约定撤离施工场地(现场)时，监理人和承包人应当办理永久工程和施工场地移交手续，移交手续以书面方式出具，并分别经过发包人、监理人和承包人的签认。但是，监理人和发包人未按专用合同条款17.5.1项约定的期限办清竣工结算和竣工付款的，本工程不得交付使用，发包人和监理人也无权要求承包人按合同约定的期限撤离施工场地(现场)和办理工程移交手续。</w:t>
      </w:r>
    </w:p>
    <w:p>
      <w:pPr>
        <w:spacing w:line="360" w:lineRule="auto"/>
        <w:ind w:firstLine="480" w:firstLineChars="200"/>
        <w:rPr>
          <w:rFonts w:ascii="宋体" w:hAnsi="宋体" w:cs="宋体"/>
          <w:sz w:val="24"/>
        </w:rPr>
      </w:pPr>
      <w:r>
        <w:rPr>
          <w:rFonts w:hint="eastAsia" w:ascii="宋体" w:hAnsi="宋体" w:cs="宋体"/>
          <w:sz w:val="24"/>
          <w:lang w:bidi="ar"/>
        </w:rPr>
        <w:t>缺陷责任期满时，承包人可以继续在施工场地保留的人员和施工设备以及最终撤离的期限：</w:t>
      </w:r>
      <w:r>
        <w:rPr>
          <w:rFonts w:hint="eastAsia" w:ascii="宋体" w:hAnsi="宋体" w:cs="宋体"/>
          <w:sz w:val="24"/>
          <w:u w:val="single"/>
          <w:lang w:bidi="ar"/>
        </w:rPr>
        <w:t xml:space="preserve">缺陷责任期满时，承包人的人员和施工设备应全部撤离施工场地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18.9中间验收</w:t>
      </w:r>
    </w:p>
    <w:p>
      <w:pPr>
        <w:spacing w:line="360" w:lineRule="auto"/>
        <w:ind w:firstLine="480" w:firstLineChars="200"/>
        <w:rPr>
          <w:rFonts w:ascii="宋体" w:hAnsi="宋体" w:cs="宋体"/>
          <w:sz w:val="24"/>
          <w:u w:val="single"/>
        </w:rPr>
      </w:pPr>
      <w:r>
        <w:rPr>
          <w:rFonts w:hint="eastAsia" w:ascii="宋体" w:hAnsi="宋体" w:cs="宋体"/>
          <w:sz w:val="24"/>
          <w:lang w:bidi="ar"/>
        </w:rPr>
        <w:t>本工程需要进行中间验收的部位如下：</w:t>
      </w:r>
      <w:r>
        <w:rPr>
          <w:rFonts w:hint="eastAsia" w:ascii="宋体" w:hAnsi="宋体" w:cs="宋体"/>
          <w:sz w:val="24"/>
          <w:u w:val="single"/>
          <w:lang w:bidi="ar"/>
        </w:rPr>
        <w:t xml:space="preserve">                                               </w:t>
      </w:r>
    </w:p>
    <w:p>
      <w:pPr>
        <w:spacing w:line="360" w:lineRule="auto"/>
        <w:ind w:firstLine="480" w:firstLineChars="200"/>
        <w:rPr>
          <w:rFonts w:ascii="宋体" w:hAnsi="宋体" w:cs="宋体"/>
          <w:sz w:val="24"/>
        </w:rPr>
      </w:pPr>
      <w:r>
        <w:rPr>
          <w:rFonts w:hint="eastAsia" w:ascii="宋体" w:hAnsi="宋体" w:cs="宋体"/>
          <w:sz w:val="24"/>
          <w:lang w:bidi="ar"/>
        </w:rPr>
        <w:t>当工程进度达到本款约定的中间验收部位时，承包人应当进行自检，并在中间验收前48小时以书面形式通知监理人验收。书面通知应包括中间验收的内容、验收时间和地点。承包人应当准备验收记录。只有监理人验收合格并在验收记录上签字后，承包人方可继续施工。验收不合格的，承包人在</w:t>
      </w:r>
      <w:r>
        <w:rPr>
          <w:rFonts w:hint="eastAsia" w:ascii="宋体" w:hAnsi="宋体" w:cs="宋体"/>
          <w:sz w:val="24"/>
          <w:u w:val="single"/>
          <w:lang w:bidi="ar"/>
        </w:rPr>
        <w:t xml:space="preserve"> 监理人要求的 </w:t>
      </w:r>
      <w:r>
        <w:rPr>
          <w:rFonts w:hint="eastAsia" w:ascii="宋体" w:hAnsi="宋体" w:cs="宋体"/>
          <w:sz w:val="24"/>
          <w:lang w:bidi="ar"/>
        </w:rPr>
        <w:t>期限内进行修改后重新验收。</w:t>
      </w:r>
    </w:p>
    <w:p>
      <w:pPr>
        <w:spacing w:line="360" w:lineRule="auto"/>
        <w:ind w:firstLine="480" w:firstLineChars="200"/>
        <w:rPr>
          <w:rFonts w:ascii="宋体" w:hAnsi="宋体" w:cs="宋体"/>
          <w:sz w:val="24"/>
        </w:rPr>
      </w:pPr>
      <w:r>
        <w:rPr>
          <w:rFonts w:hint="eastAsia" w:ascii="宋体" w:hAnsi="宋体" w:cs="宋体"/>
          <w:sz w:val="24"/>
          <w:lang w:bidi="ar"/>
        </w:rPr>
        <w:t>监理人不能按时进行验收的，应在验收前24小时以书面形式向承包人提出延期要求，延期不能超过48小时。监理人未能按本款约定的时限提出延期要求，又未按期进行验收的，承包人可自行组织验收，监理人必须认同验收记录。</w:t>
      </w:r>
    </w:p>
    <w:p>
      <w:pPr>
        <w:spacing w:line="360" w:lineRule="auto"/>
        <w:ind w:firstLine="480" w:firstLineChars="200"/>
        <w:rPr>
          <w:rFonts w:ascii="宋体" w:hAnsi="宋体" w:cs="宋体"/>
          <w:sz w:val="24"/>
        </w:rPr>
      </w:pPr>
      <w:r>
        <w:rPr>
          <w:rFonts w:hint="eastAsia" w:ascii="宋体" w:hAnsi="宋体" w:cs="宋体"/>
          <w:sz w:val="24"/>
          <w:lang w:bidi="ar"/>
        </w:rPr>
        <w:t>经监理人验收后工程质量符合约定的验收标准，但验收24小时后监理人仍不在验收记录上签字的，视为监理人已经认可验收记录，承包人可继续施工。</w:t>
      </w:r>
    </w:p>
    <w:p>
      <w:pPr>
        <w:pStyle w:val="5"/>
        <w:widowControl/>
        <w:rPr>
          <w:rFonts w:ascii="宋体" w:hAnsi="宋体" w:cs="宋体"/>
          <w:szCs w:val="24"/>
        </w:rPr>
      </w:pPr>
      <w:r>
        <w:rPr>
          <w:rFonts w:hint="eastAsia" w:ascii="宋体" w:hAnsi="宋体" w:cs="宋体"/>
          <w:szCs w:val="24"/>
        </w:rPr>
        <w:t>19.缺陷责任与保修责任</w:t>
      </w:r>
    </w:p>
    <w:p>
      <w:pPr>
        <w:pStyle w:val="5"/>
        <w:widowControl/>
        <w:rPr>
          <w:rFonts w:ascii="宋体" w:hAnsi="宋体" w:cs="宋体"/>
          <w:szCs w:val="24"/>
        </w:rPr>
      </w:pPr>
      <w:r>
        <w:rPr>
          <w:rFonts w:hint="eastAsia" w:ascii="宋体" w:hAnsi="宋体" w:cs="宋体"/>
          <w:szCs w:val="24"/>
        </w:rPr>
        <w:t>19.7保修责任</w:t>
      </w:r>
    </w:p>
    <w:p>
      <w:pPr>
        <w:spacing w:line="360" w:lineRule="auto"/>
        <w:ind w:firstLine="480" w:firstLineChars="200"/>
        <w:rPr>
          <w:rFonts w:ascii="宋体" w:hAnsi="宋体" w:cs="宋体"/>
          <w:sz w:val="24"/>
        </w:rPr>
      </w:pPr>
      <w:r>
        <w:rPr>
          <w:rFonts w:hint="eastAsia" w:ascii="宋体" w:hAnsi="宋体" w:cs="宋体"/>
          <w:sz w:val="24"/>
          <w:lang w:bidi="ar"/>
        </w:rPr>
        <w:t>(1)工程质量保修范围：</w:t>
      </w:r>
      <w:r>
        <w:rPr>
          <w:rFonts w:hint="eastAsia" w:ascii="宋体" w:hAnsi="宋体" w:cs="宋体"/>
          <w:sz w:val="24"/>
          <w:u w:val="single"/>
          <w:lang w:bidi="ar"/>
        </w:rPr>
        <w:t xml:space="preserve"> 详见质量保修书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(2)工程质量保修期限：</w:t>
      </w:r>
      <w:r>
        <w:rPr>
          <w:rFonts w:hint="eastAsia" w:ascii="宋体" w:hAnsi="宋体" w:cs="宋体"/>
          <w:sz w:val="24"/>
          <w:u w:val="single"/>
          <w:lang w:bidi="ar"/>
        </w:rPr>
        <w:t xml:space="preserve"> 详见质量保修书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(3)工程质量保修责任：</w:t>
      </w:r>
      <w:r>
        <w:rPr>
          <w:rFonts w:hint="eastAsia" w:ascii="宋体" w:hAnsi="宋体" w:cs="宋体"/>
          <w:sz w:val="24"/>
          <w:u w:val="single"/>
          <w:lang w:bidi="ar"/>
        </w:rPr>
        <w:t xml:space="preserve"> 详见质量保修书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质量保修书是竣工验收申请报告的组成内容。承包人应当按照有关法律法规规定和合同所附的格式出具质量保修书，质量保修书的主要内容应当与本款上述约定内容一致。承包人在递交合同条款第18.2款约定的竣工验收报告的同时，将质量保修书一并报送监理人。</w:t>
      </w:r>
    </w:p>
    <w:p>
      <w:pPr>
        <w:pStyle w:val="5"/>
        <w:widowControl/>
        <w:rPr>
          <w:rFonts w:ascii="宋体" w:hAnsi="宋体" w:cs="宋体"/>
          <w:szCs w:val="24"/>
        </w:rPr>
      </w:pPr>
      <w:r>
        <w:rPr>
          <w:rFonts w:hint="eastAsia" w:ascii="宋体" w:hAnsi="宋体" w:cs="宋体"/>
          <w:szCs w:val="24"/>
        </w:rPr>
        <w:t>20.保险</w:t>
      </w:r>
    </w:p>
    <w:p>
      <w:pPr>
        <w:pStyle w:val="5"/>
        <w:widowControl/>
        <w:rPr>
          <w:rFonts w:ascii="宋体" w:hAnsi="宋体" w:cs="宋体"/>
          <w:szCs w:val="24"/>
        </w:rPr>
      </w:pPr>
      <w:r>
        <w:rPr>
          <w:rFonts w:hint="eastAsia" w:ascii="宋体" w:hAnsi="宋体" w:cs="宋体"/>
          <w:szCs w:val="24"/>
        </w:rPr>
        <w:t>20.1工程保险</w:t>
      </w:r>
    </w:p>
    <w:p>
      <w:pPr>
        <w:spacing w:line="360" w:lineRule="auto"/>
        <w:ind w:firstLine="480" w:firstLineChars="200"/>
        <w:rPr>
          <w:rFonts w:ascii="宋体" w:hAnsi="宋体" w:cs="宋体"/>
          <w:sz w:val="24"/>
        </w:rPr>
      </w:pPr>
      <w:r>
        <w:rPr>
          <w:rFonts w:hint="eastAsia" w:ascii="宋体" w:hAnsi="宋体" w:cs="宋体"/>
          <w:sz w:val="24"/>
          <w:lang w:bidi="ar"/>
        </w:rPr>
        <w:t>本工程</w:t>
      </w:r>
      <w:r>
        <w:rPr>
          <w:rFonts w:hint="eastAsia" w:ascii="宋体" w:hAnsi="宋体" w:cs="宋体"/>
          <w:sz w:val="24"/>
          <w:u w:val="single"/>
          <w:lang w:bidi="ar"/>
        </w:rPr>
        <w:t xml:space="preserve"> 不投保 </w:t>
      </w:r>
      <w:r>
        <w:rPr>
          <w:rFonts w:hint="eastAsia" w:ascii="宋体" w:hAnsi="宋体" w:cs="宋体"/>
          <w:sz w:val="24"/>
          <w:lang w:bidi="ar"/>
        </w:rPr>
        <w:t>工程保险。投保工程保险时，险种为：</w:t>
      </w:r>
      <w:r>
        <w:rPr>
          <w:rFonts w:hint="eastAsia" w:ascii="宋体" w:hAnsi="宋体" w:cs="宋体"/>
          <w:sz w:val="24"/>
          <w:u w:val="single"/>
          <w:lang w:bidi="ar"/>
        </w:rPr>
        <w:t xml:space="preserve">       /   </w:t>
      </w:r>
      <w:r>
        <w:rPr>
          <w:rFonts w:hint="eastAsia" w:ascii="宋体" w:hAnsi="宋体" w:cs="宋体"/>
          <w:sz w:val="24"/>
          <w:lang w:bidi="ar"/>
        </w:rPr>
        <w:t>，并符合以下约定。</w:t>
      </w:r>
    </w:p>
    <w:p>
      <w:pPr>
        <w:spacing w:line="360" w:lineRule="auto"/>
        <w:ind w:firstLine="480" w:firstLineChars="200"/>
        <w:rPr>
          <w:rFonts w:ascii="宋体" w:hAnsi="宋体" w:cs="宋体"/>
          <w:sz w:val="24"/>
        </w:rPr>
      </w:pPr>
      <w:r>
        <w:rPr>
          <w:rFonts w:hint="eastAsia" w:ascii="宋体" w:hAnsi="宋体" w:cs="宋体"/>
          <w:sz w:val="24"/>
          <w:lang w:bidi="ar"/>
        </w:rPr>
        <w:t>(1)投保人：</w:t>
      </w:r>
      <w:r>
        <w:rPr>
          <w:rFonts w:hint="eastAsia" w:ascii="宋体" w:hAnsi="宋体" w:cs="宋体"/>
          <w:sz w:val="24"/>
          <w:u w:val="single"/>
          <w:lang w:bidi="ar"/>
        </w:rPr>
        <w:t xml:space="preserve">        /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(2)投保内容：</w:t>
      </w:r>
      <w:r>
        <w:rPr>
          <w:rFonts w:hint="eastAsia" w:ascii="宋体" w:hAnsi="宋体" w:cs="宋体"/>
          <w:sz w:val="24"/>
          <w:u w:val="single"/>
          <w:lang w:bidi="ar"/>
        </w:rPr>
        <w:t xml:space="preserve">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(3)保险费率：由投保人与合同双方同意的保险人商定。</w:t>
      </w:r>
    </w:p>
    <w:p>
      <w:pPr>
        <w:spacing w:line="360" w:lineRule="auto"/>
        <w:ind w:firstLine="480" w:firstLineChars="200"/>
        <w:rPr>
          <w:rFonts w:ascii="宋体" w:hAnsi="宋体" w:cs="宋体"/>
          <w:sz w:val="24"/>
        </w:rPr>
      </w:pPr>
      <w:r>
        <w:rPr>
          <w:rFonts w:hint="eastAsia" w:ascii="宋体" w:hAnsi="宋体" w:cs="宋体"/>
          <w:sz w:val="24"/>
          <w:lang w:bidi="ar"/>
        </w:rPr>
        <w:t>(4)保险金额：</w:t>
      </w:r>
      <w:r>
        <w:rPr>
          <w:rFonts w:hint="eastAsia" w:ascii="宋体" w:hAnsi="宋体" w:cs="宋体"/>
          <w:sz w:val="24"/>
          <w:u w:val="single"/>
          <w:lang w:bidi="ar"/>
        </w:rPr>
        <w:t xml:space="preserve">      /   </w:t>
      </w:r>
      <w:r>
        <w:rPr>
          <w:rFonts w:hint="eastAsia" w:ascii="宋体" w:hAnsi="宋体" w:cs="宋体"/>
          <w:sz w:val="24"/>
          <w:lang w:bidi="ar"/>
        </w:rPr>
        <w:t>。</w:t>
      </w:r>
    </w:p>
    <w:p>
      <w:pPr>
        <w:spacing w:line="360" w:lineRule="auto"/>
        <w:ind w:firstLine="480" w:firstLineChars="200"/>
        <w:rPr>
          <w:rFonts w:ascii="宋体" w:hAnsi="宋体" w:cs="宋体"/>
          <w:sz w:val="24"/>
        </w:rPr>
      </w:pPr>
      <w:r>
        <w:rPr>
          <w:rFonts w:hint="eastAsia" w:ascii="宋体" w:hAnsi="宋体" w:cs="宋体"/>
          <w:sz w:val="24"/>
          <w:lang w:bidi="ar"/>
        </w:rPr>
        <w:t>(5)保险期限：</w:t>
      </w:r>
      <w:r>
        <w:rPr>
          <w:rFonts w:hint="eastAsia" w:ascii="宋体" w:hAnsi="宋体" w:cs="宋体"/>
          <w:sz w:val="24"/>
          <w:u w:val="single"/>
          <w:lang w:bidi="ar"/>
        </w:rPr>
        <w:t xml:space="preserve">      /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20.4第三者责任险</w:t>
      </w:r>
    </w:p>
    <w:p>
      <w:pPr>
        <w:spacing w:line="360" w:lineRule="auto"/>
        <w:ind w:firstLine="480" w:firstLineChars="200"/>
        <w:rPr>
          <w:rFonts w:ascii="宋体" w:hAnsi="宋体" w:cs="宋体"/>
          <w:sz w:val="24"/>
        </w:rPr>
      </w:pPr>
      <w:r>
        <w:rPr>
          <w:rFonts w:hint="eastAsia" w:ascii="宋体" w:hAnsi="宋体" w:cs="宋体"/>
          <w:sz w:val="24"/>
          <w:lang w:bidi="ar"/>
        </w:rPr>
        <w:t>20.4.2保险金额：</w:t>
      </w:r>
      <w:r>
        <w:rPr>
          <w:rFonts w:hint="eastAsia" w:ascii="宋体" w:hAnsi="宋体" w:cs="宋体"/>
          <w:sz w:val="24"/>
          <w:u w:val="single"/>
          <w:lang w:bidi="ar"/>
        </w:rPr>
        <w:t xml:space="preserve">                          </w:t>
      </w:r>
      <w:r>
        <w:rPr>
          <w:rFonts w:hint="eastAsia" w:ascii="宋体" w:hAnsi="宋体" w:cs="宋体"/>
          <w:sz w:val="24"/>
          <w:lang w:bidi="ar"/>
        </w:rPr>
        <w:t>，保险费率由承包人与发包人同意的保险人商定，相关保险费由</w:t>
      </w:r>
      <w:r>
        <w:rPr>
          <w:rFonts w:hint="eastAsia" w:ascii="宋体" w:hAnsi="宋体" w:cs="宋体"/>
          <w:sz w:val="24"/>
          <w:u w:val="single"/>
          <w:lang w:bidi="ar"/>
        </w:rPr>
        <w:t xml:space="preserve"> 承包人 </w:t>
      </w:r>
      <w:r>
        <w:rPr>
          <w:rFonts w:hint="eastAsia" w:ascii="宋体" w:hAnsi="宋体" w:cs="宋体"/>
          <w:sz w:val="24"/>
          <w:lang w:bidi="ar"/>
        </w:rPr>
        <w:t>承担。</w:t>
      </w:r>
    </w:p>
    <w:p>
      <w:pPr>
        <w:pStyle w:val="5"/>
        <w:widowControl/>
        <w:rPr>
          <w:rFonts w:ascii="宋体" w:hAnsi="宋体" w:cs="宋体"/>
          <w:szCs w:val="24"/>
        </w:rPr>
      </w:pPr>
      <w:r>
        <w:rPr>
          <w:rFonts w:hint="eastAsia" w:ascii="宋体" w:hAnsi="宋体" w:cs="宋体"/>
          <w:szCs w:val="24"/>
        </w:rPr>
        <w:t>20.5其他保险</w:t>
      </w:r>
    </w:p>
    <w:p>
      <w:pPr>
        <w:spacing w:line="360" w:lineRule="auto"/>
        <w:ind w:firstLine="480" w:firstLineChars="200"/>
        <w:rPr>
          <w:rFonts w:ascii="宋体" w:hAnsi="宋体" w:cs="宋体"/>
          <w:sz w:val="24"/>
        </w:rPr>
      </w:pPr>
      <w:r>
        <w:rPr>
          <w:rFonts w:hint="eastAsia" w:ascii="宋体" w:hAnsi="宋体" w:cs="宋体"/>
          <w:sz w:val="24"/>
          <w:lang w:bidi="ar"/>
        </w:rPr>
        <w:t>承包人应为其施工设备、进场材料和工程设备等办理的保险：</w:t>
      </w:r>
      <w:r>
        <w:rPr>
          <w:rFonts w:hint="eastAsia" w:ascii="宋体" w:hAnsi="宋体" w:cs="宋体"/>
          <w:sz w:val="24"/>
          <w:u w:val="single"/>
          <w:lang w:bidi="ar"/>
        </w:rPr>
        <w:t xml:space="preserve">  承包人自行确定  </w:t>
      </w:r>
      <w:r>
        <w:rPr>
          <w:rFonts w:hint="eastAsia" w:ascii="宋体" w:hAnsi="宋体" w:cs="宋体"/>
          <w:sz w:val="24"/>
          <w:lang w:bidi="ar"/>
        </w:rPr>
        <w:t>。</w:t>
      </w:r>
    </w:p>
    <w:p>
      <w:pPr>
        <w:pStyle w:val="5"/>
        <w:widowControl/>
        <w:rPr>
          <w:rFonts w:ascii="宋体" w:hAnsi="宋体" w:cs="宋体"/>
          <w:szCs w:val="24"/>
        </w:rPr>
      </w:pPr>
      <w:r>
        <w:rPr>
          <w:rFonts w:hint="eastAsia" w:ascii="宋体" w:hAnsi="宋体" w:cs="宋体"/>
          <w:szCs w:val="24"/>
        </w:rPr>
        <w:t>20.6对各项保险的一般要求</w:t>
      </w:r>
    </w:p>
    <w:p>
      <w:pPr>
        <w:spacing w:before="85" w:beforeLines="30" w:after="85" w:afterLines="30" w:line="360" w:lineRule="auto"/>
        <w:rPr>
          <w:rFonts w:ascii="宋体" w:hAnsi="宋体" w:cs="宋体"/>
          <w:sz w:val="24"/>
        </w:rPr>
      </w:pPr>
      <w:r>
        <w:rPr>
          <w:rFonts w:hint="eastAsia" w:ascii="宋体" w:hAnsi="宋体" w:cs="宋体"/>
          <w:sz w:val="24"/>
          <w:lang w:bidi="ar"/>
        </w:rPr>
        <w:t>20.6.1保险凭证</w:t>
      </w:r>
    </w:p>
    <w:p>
      <w:pPr>
        <w:spacing w:line="360" w:lineRule="auto"/>
        <w:rPr>
          <w:rFonts w:ascii="宋体" w:hAnsi="宋体" w:cs="宋体"/>
          <w:sz w:val="24"/>
        </w:rPr>
      </w:pPr>
      <w:r>
        <w:rPr>
          <w:rFonts w:hint="eastAsia" w:ascii="宋体" w:hAnsi="宋体" w:cs="宋体"/>
          <w:sz w:val="24"/>
          <w:lang w:bidi="ar"/>
        </w:rPr>
        <w:t>承包人向发包人提交各项保险生效的证据和保险单副本的期限：</w:t>
      </w:r>
      <w:r>
        <w:rPr>
          <w:rFonts w:hint="eastAsia" w:ascii="宋体" w:hAnsi="宋体" w:cs="宋体"/>
          <w:sz w:val="24"/>
          <w:u w:val="single"/>
          <w:lang w:bidi="ar"/>
        </w:rPr>
        <w:t xml:space="preserve">                  </w:t>
      </w:r>
      <w:r>
        <w:rPr>
          <w:rFonts w:hint="eastAsia" w:ascii="宋体" w:hAnsi="宋体" w:cs="宋体"/>
          <w:sz w:val="24"/>
          <w:lang w:bidi="ar"/>
        </w:rPr>
        <w:t>。</w:t>
      </w:r>
    </w:p>
    <w:p>
      <w:pPr>
        <w:spacing w:before="85" w:beforeLines="30" w:after="85" w:afterLines="30" w:line="360" w:lineRule="auto"/>
        <w:rPr>
          <w:rFonts w:ascii="宋体" w:hAnsi="宋体" w:cs="宋体"/>
          <w:sz w:val="24"/>
        </w:rPr>
      </w:pPr>
      <w:r>
        <w:rPr>
          <w:rFonts w:hint="eastAsia" w:ascii="宋体" w:hAnsi="宋体" w:cs="宋体"/>
          <w:sz w:val="24"/>
          <w:lang w:bidi="ar"/>
        </w:rPr>
        <w:t>20.6.4保险金不足的补偿</w:t>
      </w:r>
    </w:p>
    <w:p>
      <w:pPr>
        <w:spacing w:line="360" w:lineRule="auto"/>
        <w:ind w:firstLine="480" w:firstLineChars="200"/>
        <w:rPr>
          <w:rFonts w:ascii="宋体" w:hAnsi="宋体" w:cs="宋体"/>
          <w:sz w:val="24"/>
        </w:rPr>
      </w:pPr>
      <w:r>
        <w:rPr>
          <w:rFonts w:hint="eastAsia" w:ascii="宋体" w:hAnsi="宋体" w:cs="宋体"/>
          <w:sz w:val="24"/>
          <w:lang w:bidi="ar"/>
        </w:rPr>
        <w:t>保险金不足以补偿损失时，承包人和发包人负责补偿的责任分摊：</w:t>
      </w:r>
      <w:r>
        <w:rPr>
          <w:rFonts w:hint="eastAsia" w:ascii="宋体" w:hAnsi="宋体" w:cs="宋体"/>
          <w:sz w:val="24"/>
          <w:u w:val="single"/>
          <w:lang w:bidi="ar"/>
        </w:rPr>
        <w:t xml:space="preserve">             。</w:t>
      </w:r>
    </w:p>
    <w:p>
      <w:pPr>
        <w:pStyle w:val="5"/>
        <w:widowControl/>
        <w:rPr>
          <w:rFonts w:ascii="宋体" w:hAnsi="宋体" w:cs="宋体"/>
          <w:szCs w:val="24"/>
        </w:rPr>
      </w:pPr>
      <w:r>
        <w:rPr>
          <w:rFonts w:hint="eastAsia" w:ascii="宋体" w:hAnsi="宋体" w:cs="宋体"/>
          <w:szCs w:val="24"/>
        </w:rPr>
        <w:t>21.不可抗力</w:t>
      </w:r>
    </w:p>
    <w:p>
      <w:pPr>
        <w:pStyle w:val="5"/>
        <w:widowControl/>
        <w:rPr>
          <w:rFonts w:ascii="宋体" w:hAnsi="宋体" w:cs="宋体"/>
          <w:szCs w:val="24"/>
        </w:rPr>
      </w:pPr>
      <w:r>
        <w:rPr>
          <w:rFonts w:hint="eastAsia" w:ascii="宋体" w:hAnsi="宋体" w:cs="宋体"/>
          <w:szCs w:val="24"/>
        </w:rPr>
        <w:t>21.1不可抗力的确认</w:t>
      </w:r>
    </w:p>
    <w:p>
      <w:pPr>
        <w:spacing w:line="360" w:lineRule="auto"/>
        <w:rPr>
          <w:rFonts w:ascii="宋体" w:hAnsi="宋体" w:cs="宋体"/>
          <w:sz w:val="24"/>
          <w:u w:val="single"/>
        </w:rPr>
      </w:pPr>
      <w:r>
        <w:rPr>
          <w:rFonts w:hint="eastAsia" w:ascii="宋体" w:hAnsi="宋体" w:cs="宋体"/>
          <w:sz w:val="24"/>
          <w:lang w:bidi="ar"/>
        </w:rPr>
        <w:t>21.1.1通用合同条款第21.1.1项约定的不可抗力以外的其他情形：</w:t>
      </w:r>
      <w:r>
        <w:rPr>
          <w:rFonts w:hint="eastAsia" w:ascii="宋体" w:hAnsi="宋体" w:cs="宋体"/>
          <w:sz w:val="24"/>
          <w:u w:val="single"/>
          <w:lang w:bidi="ar"/>
        </w:rPr>
        <w:t xml:space="preserve">  按国家有关部门认定的标准。 </w:t>
      </w:r>
    </w:p>
    <w:p>
      <w:pPr>
        <w:spacing w:line="360" w:lineRule="auto"/>
        <w:ind w:firstLine="480" w:firstLineChars="200"/>
        <w:rPr>
          <w:rFonts w:ascii="宋体" w:hAnsi="宋体" w:cs="宋体"/>
          <w:sz w:val="24"/>
        </w:rPr>
      </w:pPr>
      <w:r>
        <w:rPr>
          <w:rFonts w:hint="eastAsia" w:ascii="宋体" w:hAnsi="宋体" w:cs="宋体"/>
          <w:sz w:val="24"/>
          <w:lang w:bidi="ar"/>
        </w:rPr>
        <w:t>不可抗力的等级范围约定：</w:t>
      </w:r>
      <w:r>
        <w:rPr>
          <w:rFonts w:hint="eastAsia" w:ascii="宋体" w:hAnsi="宋体" w:cs="宋体"/>
          <w:sz w:val="24"/>
          <w:u w:val="single"/>
          <w:lang w:bidi="ar"/>
        </w:rPr>
        <w:t xml:space="preserve">  发包人与承包人另行协商约。 </w:t>
      </w:r>
    </w:p>
    <w:p>
      <w:pPr>
        <w:pStyle w:val="5"/>
        <w:widowControl/>
        <w:rPr>
          <w:rFonts w:ascii="宋体" w:hAnsi="宋体" w:cs="宋体"/>
          <w:szCs w:val="24"/>
        </w:rPr>
      </w:pPr>
      <w:r>
        <w:rPr>
          <w:rFonts w:hint="eastAsia" w:ascii="宋体" w:hAnsi="宋体" w:cs="宋体"/>
          <w:szCs w:val="24"/>
        </w:rPr>
        <w:t>21.3不可抗力后果及其处理</w:t>
      </w:r>
    </w:p>
    <w:p>
      <w:pPr>
        <w:spacing w:before="85" w:beforeLines="30" w:after="85" w:afterLines="30" w:line="360" w:lineRule="auto"/>
        <w:rPr>
          <w:rFonts w:ascii="宋体" w:hAnsi="宋体" w:cs="宋体"/>
          <w:sz w:val="24"/>
        </w:rPr>
      </w:pPr>
      <w:r>
        <w:rPr>
          <w:rFonts w:hint="eastAsia" w:ascii="宋体" w:hAnsi="宋体" w:cs="宋体"/>
          <w:sz w:val="24"/>
          <w:lang w:bidi="ar"/>
        </w:rPr>
        <w:t>21.3.1不可抗力造成损害的责任</w:t>
      </w:r>
    </w:p>
    <w:p>
      <w:pPr>
        <w:spacing w:line="360" w:lineRule="auto"/>
        <w:ind w:firstLine="480" w:firstLineChars="200"/>
        <w:rPr>
          <w:rFonts w:ascii="宋体" w:hAnsi="宋体" w:cs="宋体"/>
          <w:sz w:val="24"/>
        </w:rPr>
      </w:pPr>
      <w:r>
        <w:rPr>
          <w:rFonts w:hint="eastAsia" w:ascii="宋体" w:hAnsi="宋体" w:cs="宋体"/>
          <w:sz w:val="24"/>
          <w:lang w:bidi="ar"/>
        </w:rPr>
        <w:t>不可抗力导致的人员伤亡、财产损失、费用增加和(或)工期延误等后果，由合同双方按通用合同条款第21.3.1项约定的原则承担。</w:t>
      </w:r>
    </w:p>
    <w:p>
      <w:pPr>
        <w:pStyle w:val="5"/>
        <w:widowControl/>
        <w:rPr>
          <w:rFonts w:ascii="宋体" w:hAnsi="宋体" w:cs="宋体"/>
          <w:szCs w:val="24"/>
        </w:rPr>
      </w:pPr>
      <w:r>
        <w:rPr>
          <w:rFonts w:hint="eastAsia" w:ascii="宋体" w:hAnsi="宋体" w:cs="宋体"/>
          <w:szCs w:val="24"/>
        </w:rPr>
        <w:t>24.争议的解决</w:t>
      </w:r>
    </w:p>
    <w:p>
      <w:pPr>
        <w:pStyle w:val="5"/>
        <w:widowControl/>
        <w:rPr>
          <w:rFonts w:ascii="宋体" w:hAnsi="宋体" w:cs="宋体"/>
          <w:szCs w:val="24"/>
        </w:rPr>
      </w:pPr>
      <w:r>
        <w:rPr>
          <w:rFonts w:hint="eastAsia" w:ascii="宋体" w:hAnsi="宋体" w:cs="宋体"/>
          <w:szCs w:val="24"/>
        </w:rPr>
        <w:t>24.1争议的解决方式</w:t>
      </w:r>
    </w:p>
    <w:p>
      <w:pPr>
        <w:spacing w:line="360" w:lineRule="auto"/>
        <w:ind w:firstLine="480" w:firstLineChars="200"/>
        <w:rPr>
          <w:rFonts w:ascii="宋体" w:hAnsi="宋体" w:cs="宋体"/>
          <w:sz w:val="24"/>
        </w:rPr>
      </w:pPr>
      <w:r>
        <w:rPr>
          <w:rFonts w:hint="eastAsia" w:ascii="宋体" w:hAnsi="宋体" w:cs="宋体"/>
          <w:sz w:val="24"/>
          <w:lang w:bidi="ar"/>
        </w:rPr>
        <w:t>因本合同引起的或与本合同有关的任何争议，合同双方友好协商不成、不愿提请争议组评审或者不愿接受争议评审组意见的，选择下列第</w:t>
      </w:r>
      <w:r>
        <w:rPr>
          <w:rFonts w:hint="eastAsia" w:ascii="宋体" w:hAnsi="宋体" w:cs="宋体"/>
          <w:sz w:val="24"/>
          <w:u w:val="single"/>
          <w:lang w:bidi="ar"/>
        </w:rPr>
        <w:t xml:space="preserve"> 贰 </w:t>
      </w:r>
      <w:r>
        <w:rPr>
          <w:rFonts w:hint="eastAsia" w:ascii="宋体" w:hAnsi="宋体" w:cs="宋体"/>
          <w:sz w:val="24"/>
          <w:lang w:bidi="ar"/>
        </w:rPr>
        <w:t>种方式解决：</w:t>
      </w:r>
    </w:p>
    <w:p>
      <w:pPr>
        <w:spacing w:line="360" w:lineRule="auto"/>
        <w:ind w:firstLine="480" w:firstLineChars="200"/>
        <w:rPr>
          <w:rFonts w:ascii="宋体" w:hAnsi="宋体" w:cs="宋体"/>
          <w:sz w:val="24"/>
        </w:rPr>
      </w:pPr>
      <w:r>
        <w:rPr>
          <w:rFonts w:hint="eastAsia" w:ascii="宋体" w:hAnsi="宋体" w:cs="宋体"/>
          <w:sz w:val="24"/>
          <w:u w:val="single"/>
          <w:lang w:bidi="ar"/>
        </w:rPr>
        <w:t>（壹）</w:t>
      </w:r>
      <w:r>
        <w:rPr>
          <w:rFonts w:hint="eastAsia" w:ascii="宋体" w:hAnsi="宋体" w:cs="宋体"/>
          <w:sz w:val="24"/>
          <w:lang w:bidi="ar"/>
        </w:rPr>
        <w:t>提请</w:t>
      </w:r>
      <w:r>
        <w:rPr>
          <w:rFonts w:hint="eastAsia" w:ascii="宋体" w:hAnsi="宋体" w:cs="宋体"/>
          <w:sz w:val="24"/>
          <w:u w:val="single"/>
          <w:lang w:bidi="ar"/>
        </w:rPr>
        <w:t xml:space="preserve">            </w:t>
      </w:r>
      <w:r>
        <w:rPr>
          <w:rFonts w:hint="eastAsia" w:ascii="宋体" w:hAnsi="宋体" w:cs="宋体"/>
          <w:sz w:val="24"/>
          <w:lang w:bidi="ar"/>
        </w:rPr>
        <w:t>仲裁委员会按照该会仲裁规则进行仲裁，仲裁裁决是终局的，对合同双方均有约束力。</w:t>
      </w:r>
    </w:p>
    <w:p>
      <w:pPr>
        <w:spacing w:line="360" w:lineRule="auto"/>
        <w:ind w:firstLine="480" w:firstLineChars="200"/>
        <w:rPr>
          <w:rFonts w:ascii="宋体" w:hAnsi="宋体" w:cs="宋体"/>
          <w:sz w:val="24"/>
        </w:rPr>
      </w:pPr>
      <w:r>
        <w:rPr>
          <w:rFonts w:hint="eastAsia" w:ascii="宋体" w:hAnsi="宋体" w:cs="宋体"/>
          <w:sz w:val="24"/>
          <w:u w:val="single"/>
          <w:lang w:bidi="ar"/>
        </w:rPr>
        <w:t>（贰）</w:t>
      </w:r>
      <w:r>
        <w:rPr>
          <w:rFonts w:hint="eastAsia" w:ascii="宋体" w:hAnsi="宋体" w:cs="宋体"/>
          <w:sz w:val="24"/>
          <w:lang w:bidi="ar"/>
        </w:rPr>
        <w:t>向有管辖权的人民法院提起诉讼。</w:t>
      </w:r>
    </w:p>
    <w:p>
      <w:pPr>
        <w:pStyle w:val="5"/>
        <w:widowControl/>
        <w:rPr>
          <w:rFonts w:ascii="宋体" w:hAnsi="宋体" w:cs="宋体"/>
          <w:szCs w:val="24"/>
        </w:rPr>
      </w:pPr>
      <w:r>
        <w:rPr>
          <w:rFonts w:hint="eastAsia" w:ascii="宋体" w:hAnsi="宋体" w:cs="宋体"/>
          <w:szCs w:val="24"/>
        </w:rPr>
        <w:t>24.3争议评审</w:t>
      </w:r>
    </w:p>
    <w:p>
      <w:pPr>
        <w:spacing w:line="360" w:lineRule="auto"/>
        <w:ind w:firstLine="480" w:firstLineChars="200"/>
        <w:rPr>
          <w:rFonts w:ascii="宋体" w:hAnsi="宋体" w:cs="宋体"/>
          <w:sz w:val="24"/>
        </w:rPr>
      </w:pPr>
      <w:r>
        <w:rPr>
          <w:rFonts w:hint="eastAsia" w:ascii="宋体" w:hAnsi="宋体" w:cs="宋体"/>
          <w:sz w:val="24"/>
          <w:lang w:bidi="ar"/>
        </w:rPr>
        <w:t>24.3.4争议评审组邀请合同双方代表人和有关人员举行调查会的期限：</w:t>
      </w:r>
      <w:r>
        <w:rPr>
          <w:rFonts w:hint="eastAsia" w:ascii="宋体" w:hAnsi="宋体" w:cs="宋体"/>
          <w:sz w:val="24"/>
          <w:u w:val="single"/>
          <w:lang w:bidi="ar"/>
        </w:rPr>
        <w:t>争议评审组在收到合同双方报告后的14天内。</w:t>
      </w:r>
    </w:p>
    <w:p>
      <w:pPr>
        <w:spacing w:line="360" w:lineRule="auto"/>
        <w:ind w:firstLine="480" w:firstLineChars="200"/>
        <w:rPr>
          <w:rFonts w:ascii="宋体" w:hAnsi="宋体" w:cs="宋体"/>
          <w:sz w:val="24"/>
        </w:rPr>
      </w:pPr>
      <w:r>
        <w:rPr>
          <w:rFonts w:hint="eastAsia" w:ascii="宋体" w:hAnsi="宋体" w:cs="宋体"/>
          <w:sz w:val="24"/>
          <w:lang w:bidi="ar"/>
        </w:rPr>
        <w:t>24.3.5争议评审组在调查会后作出争议评审意见的期限：</w:t>
      </w:r>
      <w:r>
        <w:rPr>
          <w:rFonts w:hint="eastAsia" w:ascii="宋体" w:hAnsi="宋体" w:cs="宋体"/>
          <w:sz w:val="24"/>
          <w:u w:val="single"/>
          <w:lang w:bidi="ar"/>
        </w:rPr>
        <w:t xml:space="preserve">在调查会结束后的14天内。  </w:t>
      </w:r>
    </w:p>
    <w:p>
      <w:pPr>
        <w:pStyle w:val="5"/>
        <w:widowControl/>
        <w:rPr>
          <w:rFonts w:ascii="宋体" w:hAnsi="宋体" w:cs="宋体"/>
          <w:szCs w:val="24"/>
        </w:rPr>
      </w:pPr>
      <w:r>
        <w:rPr>
          <w:rFonts w:hint="eastAsia" w:ascii="宋体" w:hAnsi="宋体" w:cs="宋体"/>
          <w:szCs w:val="24"/>
        </w:rPr>
        <w:t>25. 补充条款</w:t>
      </w:r>
    </w:p>
    <w:p>
      <w:pPr>
        <w:spacing w:line="360" w:lineRule="auto"/>
        <w:ind w:firstLine="482" w:firstLineChars="200"/>
        <w:rPr>
          <w:rFonts w:ascii="宋体" w:hAnsi="宋体" w:cs="宋体"/>
          <w:b/>
          <w:bCs w:val="0"/>
          <w:sz w:val="24"/>
        </w:rPr>
      </w:pPr>
      <w:r>
        <w:rPr>
          <w:rFonts w:hint="eastAsia" w:ascii="宋体" w:hAnsi="宋体" w:cs="宋体"/>
          <w:b/>
          <w:bCs w:val="0"/>
          <w:sz w:val="24"/>
        </w:rPr>
        <w:t>25.1施工期间的安全问题、地方关系（包括用水、用电）或个体关系由施工单位自行解决。</w:t>
      </w:r>
    </w:p>
    <w:p>
      <w:pPr>
        <w:spacing w:line="360" w:lineRule="auto"/>
        <w:ind w:firstLine="482" w:firstLineChars="200"/>
        <w:rPr>
          <w:rFonts w:ascii="宋体" w:hAnsi="宋体" w:cs="宋体"/>
          <w:b/>
          <w:bCs w:val="0"/>
          <w:sz w:val="24"/>
        </w:rPr>
      </w:pPr>
      <w:r>
        <w:rPr>
          <w:rFonts w:hint="eastAsia" w:ascii="宋体" w:hAnsi="宋体" w:cs="宋体"/>
          <w:b/>
          <w:bCs w:val="0"/>
          <w:sz w:val="24"/>
        </w:rPr>
        <w:t>25.2承包人应无条件接受发包人及监理单位的现场领导，并保持与工程其他专业队伍的严密配合对接，因拒绝现场领导，配合不足造成其他专业进度延误以及经济损失等情况，一切责任及损失概由承包人承担。</w:t>
      </w:r>
    </w:p>
    <w:p>
      <w:pPr>
        <w:spacing w:line="360" w:lineRule="auto"/>
        <w:ind w:firstLine="482" w:firstLineChars="200"/>
        <w:rPr>
          <w:rFonts w:ascii="宋体" w:hAnsi="宋体" w:cs="宋体"/>
          <w:b/>
          <w:bCs w:val="0"/>
          <w:sz w:val="24"/>
        </w:rPr>
      </w:pPr>
      <w:r>
        <w:rPr>
          <w:rFonts w:hint="eastAsia" w:ascii="宋体" w:hAnsi="宋体" w:cs="宋体"/>
          <w:b/>
          <w:bCs w:val="0"/>
          <w:sz w:val="24"/>
        </w:rPr>
        <w:t>25.3禁止承包人将承包的工程进行转包、违法分包，禁止承包单位转让、出借企业资质证书或者以其他方式允许他人以本企业名义承揽本工程，如发现上述情况，发包人有权终止合同，承包人赔偿因此给发包人造成的一切经济损失，并承担法律责任。</w:t>
      </w:r>
    </w:p>
    <w:p>
      <w:pPr>
        <w:pStyle w:val="84"/>
        <w:ind w:firstLine="480"/>
        <w:rPr>
          <w:rFonts w:ascii="宋体" w:hAnsi="宋体" w:cs="宋体"/>
          <w:b/>
          <w:bCs w:val="0"/>
          <w:sz w:val="24"/>
        </w:rPr>
      </w:pPr>
      <w:r>
        <w:rPr>
          <w:rFonts w:hint="eastAsia" w:ascii="宋体" w:hAnsi="宋体" w:cs="宋体"/>
          <w:b/>
          <w:bCs w:val="0"/>
          <w:sz w:val="24"/>
        </w:rPr>
        <w:t>25.4承包人应根据现场实际情况，制定有效安全防范、防护措施，安设醒目安全标志、警戒线，并安排专人负责。任何因承包人原因引起的交通、生产等安全问题均由承包人负责。</w:t>
      </w:r>
    </w:p>
    <w:p>
      <w:pPr>
        <w:pStyle w:val="84"/>
        <w:ind w:firstLine="480"/>
        <w:rPr>
          <w:rFonts w:ascii="宋体" w:hAnsi="宋体" w:cs="宋体"/>
          <w:b/>
          <w:bCs w:val="0"/>
          <w:sz w:val="24"/>
        </w:rPr>
      </w:pPr>
      <w:r>
        <w:rPr>
          <w:rFonts w:hint="eastAsia" w:ascii="宋体" w:hAnsi="宋体" w:cs="宋体"/>
          <w:b/>
          <w:bCs w:val="0"/>
          <w:sz w:val="24"/>
        </w:rPr>
        <w:t>25.5承包人应严格治安管理及现场管理，任何因承包人原因造成的扰民纠纷及其他纠纷均由承包人负责。</w:t>
      </w:r>
    </w:p>
    <w:p>
      <w:pPr>
        <w:pStyle w:val="84"/>
        <w:ind w:firstLine="480"/>
        <w:rPr>
          <w:rFonts w:ascii="宋体" w:hAnsi="宋体" w:cs="宋体"/>
          <w:b/>
          <w:bCs w:val="0"/>
          <w:sz w:val="24"/>
        </w:rPr>
      </w:pPr>
      <w:r>
        <w:rPr>
          <w:rFonts w:hint="eastAsia" w:ascii="宋体" w:hAnsi="宋体" w:cs="宋体"/>
          <w:b/>
          <w:bCs w:val="0"/>
          <w:sz w:val="24"/>
        </w:rPr>
        <w:t>25.6承包人应及时支付工程材料款及民工工资等款项，任何因承包人原因给发包人带来的任何负面及不良影响，均由承包人承担全部责任。</w:t>
      </w:r>
    </w:p>
    <w:p>
      <w:pPr>
        <w:pStyle w:val="84"/>
        <w:ind w:firstLine="480"/>
        <w:rPr>
          <w:rFonts w:ascii="宋体" w:hAnsi="宋体" w:cs="宋体"/>
          <w:b/>
          <w:bCs w:val="0"/>
          <w:sz w:val="24"/>
        </w:rPr>
      </w:pPr>
      <w:r>
        <w:rPr>
          <w:rFonts w:hint="eastAsia" w:ascii="宋体" w:hAnsi="宋体" w:cs="宋体"/>
          <w:b/>
          <w:bCs w:val="0"/>
          <w:sz w:val="24"/>
        </w:rPr>
        <w:t>25.7如有下列情况之一，发包人有权终止合同或视情况由承包人承担相应责任：</w:t>
      </w:r>
    </w:p>
    <w:p>
      <w:pPr>
        <w:pStyle w:val="84"/>
        <w:ind w:firstLine="480"/>
        <w:rPr>
          <w:rFonts w:ascii="宋体" w:hAnsi="宋体" w:cs="宋体"/>
          <w:b/>
          <w:bCs w:val="0"/>
          <w:sz w:val="24"/>
        </w:rPr>
      </w:pPr>
      <w:r>
        <w:rPr>
          <w:rFonts w:hint="eastAsia" w:ascii="宋体" w:hAnsi="宋体" w:cs="宋体"/>
          <w:b/>
          <w:bCs w:val="0"/>
          <w:sz w:val="24"/>
        </w:rPr>
        <w:t>（1）承包人未经发包人及监理人批准，私自将已按合同约定进入施工场地的施工设备、临时设施或材料撤离施工场地；</w:t>
      </w:r>
    </w:p>
    <w:p>
      <w:pPr>
        <w:pStyle w:val="84"/>
        <w:ind w:firstLine="480"/>
        <w:rPr>
          <w:rFonts w:ascii="宋体" w:hAnsi="宋体" w:cs="宋体"/>
          <w:b/>
          <w:bCs w:val="0"/>
          <w:sz w:val="24"/>
        </w:rPr>
      </w:pPr>
      <w:r>
        <w:rPr>
          <w:rFonts w:hint="eastAsia" w:ascii="宋体" w:hAnsi="宋体" w:cs="宋体"/>
          <w:b/>
          <w:bCs w:val="0"/>
          <w:sz w:val="24"/>
        </w:rPr>
        <w:t>（2）承包人违反约定使用了不合格或未经生产厂家委托授权的材料或工程设备，工程质量达不到标准要求，又拒绝清除不合格工程；</w:t>
      </w:r>
    </w:p>
    <w:p>
      <w:pPr>
        <w:pStyle w:val="84"/>
        <w:ind w:firstLine="480"/>
        <w:rPr>
          <w:rFonts w:ascii="宋体" w:hAnsi="宋体" w:cs="宋体"/>
          <w:b/>
          <w:bCs w:val="0"/>
          <w:sz w:val="24"/>
        </w:rPr>
      </w:pPr>
      <w:r>
        <w:rPr>
          <w:rFonts w:hint="eastAsia" w:ascii="宋体" w:hAnsi="宋体" w:cs="宋体"/>
          <w:b/>
          <w:bCs w:val="0"/>
          <w:sz w:val="24"/>
        </w:rPr>
        <w:t>（3）承包人未能按合同进度时间节点及时完成合同约定的工作，已造成或预期造成工期延误，承包人拒不采取措施整改的；</w:t>
      </w:r>
    </w:p>
    <w:p>
      <w:pPr>
        <w:pStyle w:val="84"/>
        <w:ind w:firstLine="480"/>
        <w:rPr>
          <w:rFonts w:ascii="宋体" w:hAnsi="宋体" w:cs="宋体"/>
          <w:b/>
          <w:bCs w:val="0"/>
          <w:sz w:val="24"/>
        </w:rPr>
      </w:pPr>
      <w:r>
        <w:rPr>
          <w:rFonts w:hint="eastAsia" w:ascii="宋体" w:hAnsi="宋体" w:cs="宋体"/>
          <w:b/>
          <w:bCs w:val="0"/>
          <w:sz w:val="24"/>
        </w:rPr>
        <w:t>（4）承包人在缺陷责任期内，未能对工程接收证书所列的缺陷清单的内容或缺陷责任期内发生的缺陷进行修复，而又拒绝按监理人指示再进行修补；</w:t>
      </w:r>
    </w:p>
    <w:p>
      <w:pPr>
        <w:pStyle w:val="84"/>
        <w:ind w:firstLine="480"/>
        <w:rPr>
          <w:rFonts w:ascii="宋体" w:hAnsi="宋体" w:cs="宋体"/>
          <w:b/>
          <w:bCs w:val="0"/>
          <w:sz w:val="24"/>
        </w:rPr>
      </w:pPr>
      <w:r>
        <w:rPr>
          <w:rFonts w:hint="eastAsia" w:ascii="宋体" w:hAnsi="宋体" w:cs="宋体"/>
          <w:b/>
          <w:bCs w:val="0"/>
          <w:sz w:val="24"/>
        </w:rPr>
        <w:t>（5）承包人无法继续履行或明确表示不履行或实质上已停止履行合同；</w:t>
      </w:r>
    </w:p>
    <w:p>
      <w:pPr>
        <w:pStyle w:val="84"/>
        <w:ind w:firstLine="480"/>
        <w:rPr>
          <w:rFonts w:ascii="宋体" w:hAnsi="宋体" w:cs="宋体"/>
          <w:b/>
          <w:bCs w:val="0"/>
          <w:sz w:val="24"/>
        </w:rPr>
      </w:pPr>
      <w:r>
        <w:rPr>
          <w:rFonts w:hint="eastAsia" w:ascii="宋体" w:hAnsi="宋体" w:cs="宋体"/>
          <w:b/>
          <w:bCs w:val="0"/>
          <w:sz w:val="24"/>
        </w:rPr>
        <w:t>（6）承包人不按合同约定履行义务的其他情况。</w:t>
      </w:r>
    </w:p>
    <w:p>
      <w:pPr>
        <w:pStyle w:val="84"/>
        <w:ind w:firstLine="480"/>
        <w:rPr>
          <w:rFonts w:ascii="宋体" w:hAnsi="宋体" w:cs="宋体"/>
          <w:b/>
          <w:bCs w:val="0"/>
          <w:sz w:val="24"/>
        </w:rPr>
      </w:pPr>
      <w:r>
        <w:rPr>
          <w:rFonts w:hint="eastAsia" w:ascii="宋体" w:hAnsi="宋体" w:cs="宋体"/>
          <w:b/>
          <w:bCs w:val="0"/>
          <w:sz w:val="24"/>
        </w:rPr>
        <w:t>25.8承包人应制定完善的扬尘污染防治措施，实行专人责任制，否则所有责任由承包人承担。</w:t>
      </w:r>
    </w:p>
    <w:p>
      <w:pPr>
        <w:spacing w:line="360" w:lineRule="auto"/>
        <w:ind w:firstLine="482" w:firstLineChars="200"/>
        <w:rPr>
          <w:rFonts w:ascii="宋体" w:hAnsi="宋体" w:cs="宋体"/>
          <w:b/>
          <w:bCs w:val="0"/>
          <w:sz w:val="24"/>
          <w:highlight w:val="none"/>
        </w:rPr>
      </w:pPr>
      <w:r>
        <w:rPr>
          <w:rFonts w:hint="eastAsia" w:ascii="宋体" w:hAnsi="宋体" w:cs="宋体"/>
          <w:b/>
          <w:bCs w:val="0"/>
          <w:sz w:val="24"/>
          <w:highlight w:val="none"/>
        </w:rPr>
        <w:t>25.9承包人应及时支付工程材料款及农民工工资等款项，任何因承包人原因给发包人带来的任何负面及不良影响，均由承包人承担全部责任。不拖欠农民工工资保证金的金额为成交价的1%，农民工工资保证金必须由成交人在签订合同前从成交人基本账户，采用银行电汇或网上银行方式直接缴纳至发包人指定账户，否则视为无效。未按竞争性磋商文件规定缴纳不拖欠农民工工资保证金的，依法承担违法违约责任。</w:t>
      </w:r>
    </w:p>
    <w:p>
      <w:pPr>
        <w:spacing w:line="360" w:lineRule="auto"/>
        <w:ind w:firstLine="482" w:firstLineChars="200"/>
        <w:rPr>
          <w:rFonts w:hint="eastAsia" w:ascii="宋体" w:hAnsi="宋体" w:cs="宋体"/>
          <w:b/>
          <w:bCs w:val="0"/>
          <w:sz w:val="24"/>
          <w:highlight w:val="none"/>
        </w:rPr>
      </w:pPr>
      <w:r>
        <w:rPr>
          <w:rFonts w:hint="eastAsia" w:ascii="宋体" w:hAnsi="宋体" w:cs="宋体"/>
          <w:b/>
          <w:bCs w:val="0"/>
          <w:sz w:val="24"/>
          <w:highlight w:val="none"/>
        </w:rPr>
        <w:t>成交单位需按月足额发放农民工工资，不得拖欠。如有拖欠状况，发包人有权从保证金中列支支付农民工工资，成交单位不得提出任何异议；列支出的保证金金额，成交单位需在5日内补齐汇交给发包人，否则发包人可提前终止合同，成交单位无条件服从。</w:t>
      </w:r>
    </w:p>
    <w:p>
      <w:pPr>
        <w:spacing w:line="360" w:lineRule="auto"/>
        <w:ind w:firstLine="482" w:firstLineChars="200"/>
        <w:rPr>
          <w:rFonts w:hint="eastAsia" w:ascii="宋体" w:hAnsi="宋体" w:cs="宋体"/>
          <w:b/>
          <w:bCs w:val="0"/>
          <w:sz w:val="24"/>
          <w:highlight w:val="none"/>
        </w:rPr>
      </w:pPr>
      <w:r>
        <w:rPr>
          <w:rFonts w:hint="eastAsia" w:ascii="宋体" w:hAnsi="宋体" w:cs="宋体"/>
          <w:b/>
          <w:bCs w:val="0"/>
          <w:sz w:val="24"/>
          <w:highlight w:val="none"/>
        </w:rPr>
        <w:t>承包人应保证其及其分包单位及时发放农民工工资，承包人及其分包单位如发生拖欠农民工工资的情况，且因此引起群体性事件，则通过农民工工资保证金中扣除，其超出部分由合同款中扣除承包人所拖欠的农民工工资，同额抵作已支付的工程款。若出现集体上访或越级上访，影响恶劣，除追究承包人经济及法律责任外，发包人将承包人拖欠农民工工资情况上报邹城市</w:t>
      </w:r>
      <w:r>
        <w:rPr>
          <w:rFonts w:hint="eastAsia" w:ascii="宋体" w:hAnsi="宋体" w:cs="宋体"/>
          <w:b/>
          <w:bCs w:val="0"/>
          <w:sz w:val="24"/>
          <w:highlight w:val="none"/>
          <w:lang w:val="en-US" w:eastAsia="zh-CN"/>
        </w:rPr>
        <w:t>教育局</w:t>
      </w:r>
      <w:r>
        <w:rPr>
          <w:rFonts w:hint="eastAsia" w:ascii="宋体" w:hAnsi="宋体" w:cs="宋体"/>
          <w:b/>
          <w:bCs w:val="0"/>
          <w:sz w:val="24"/>
          <w:highlight w:val="none"/>
        </w:rPr>
        <w:t>，计入不良行为记录名单。因承包人原因无法按时发放工人工资，导致工人上访，从而影响发包人声誉的，每次应向发包人补偿 10 万元，因而造成工程停工的，由承包人承担相应责任 。</w:t>
      </w:r>
    </w:p>
    <w:p>
      <w:pPr>
        <w:spacing w:line="360" w:lineRule="auto"/>
        <w:ind w:firstLine="482" w:firstLineChars="200"/>
        <w:rPr>
          <w:rFonts w:hint="eastAsia" w:ascii="宋体" w:hAnsi="宋体" w:cs="宋体"/>
          <w:b/>
          <w:bCs w:val="0"/>
          <w:sz w:val="24"/>
        </w:rPr>
      </w:pPr>
      <w:r>
        <w:rPr>
          <w:rFonts w:hint="eastAsia" w:ascii="宋体" w:hAnsi="宋体" w:cs="宋体"/>
          <w:b/>
          <w:bCs w:val="0"/>
          <w:sz w:val="24"/>
        </w:rPr>
        <w:t>25.10由成交人原因造成工期长时间延误且拒不整改的，采购人将解除合同。</w:t>
      </w:r>
    </w:p>
    <w:p>
      <w:pPr>
        <w:spacing w:line="360" w:lineRule="auto"/>
        <w:ind w:firstLine="482" w:firstLineChars="200"/>
        <w:rPr>
          <w:rFonts w:hint="eastAsia" w:ascii="宋体" w:hAnsi="宋体" w:cs="宋体"/>
          <w:b/>
          <w:bCs w:val="0"/>
          <w:sz w:val="24"/>
          <w:lang w:eastAsia="zh-CN"/>
        </w:rPr>
      </w:pPr>
      <w:r>
        <w:rPr>
          <w:rFonts w:hint="eastAsia" w:ascii="宋体" w:hAnsi="宋体" w:cs="宋体"/>
          <w:b/>
          <w:bCs w:val="0"/>
          <w:sz w:val="24"/>
        </w:rPr>
        <w:t>25.</w:t>
      </w:r>
      <w:r>
        <w:rPr>
          <w:rFonts w:hint="eastAsia" w:ascii="宋体" w:hAnsi="宋体" w:cs="宋体"/>
          <w:b/>
          <w:bCs w:val="0"/>
          <w:sz w:val="24"/>
          <w:lang w:val="en-US" w:eastAsia="zh-CN"/>
        </w:rPr>
        <w:t>11</w:t>
      </w:r>
      <w:r>
        <w:rPr>
          <w:rFonts w:hint="eastAsia" w:ascii="宋体" w:hAnsi="宋体" w:cs="宋体"/>
          <w:b/>
          <w:bCs w:val="0"/>
          <w:sz w:val="24"/>
        </w:rPr>
        <w:t>承包人对建设工地扬尘污染防治措施落实工作承担主体责任。承包人应当结合工程建设项目实际和施工合同约定，建立健全扬尘污染防治责任制，制定扬尘污染防治专项方案，落实各项防治具体措施</w:t>
      </w:r>
      <w:r>
        <w:rPr>
          <w:rFonts w:hint="eastAsia" w:ascii="宋体" w:hAnsi="宋体" w:cs="宋体"/>
          <w:b/>
          <w:bCs w:val="0"/>
          <w:sz w:val="24"/>
          <w:lang w:eastAsia="zh-CN"/>
        </w:rPr>
        <w:t>。</w:t>
      </w:r>
    </w:p>
    <w:p>
      <w:pPr>
        <w:spacing w:line="360" w:lineRule="auto"/>
        <w:ind w:firstLine="482" w:firstLineChars="200"/>
        <w:rPr>
          <w:rFonts w:hint="eastAsia" w:ascii="宋体" w:hAnsi="宋体" w:eastAsia="宋体" w:cs="宋体"/>
          <w:b/>
          <w:bCs w:val="0"/>
          <w:sz w:val="24"/>
          <w:lang w:val="en-US" w:eastAsia="zh-CN"/>
        </w:rPr>
      </w:pPr>
      <w:r>
        <w:rPr>
          <w:rFonts w:hint="eastAsia" w:ascii="宋体" w:hAnsi="宋体" w:cs="宋体"/>
          <w:b/>
          <w:bCs w:val="0"/>
          <w:sz w:val="24"/>
          <w:lang w:eastAsia="zh-CN"/>
        </w:rPr>
        <w:t>住房城乡建设部门对承包人的安全文明生产进行监督管理，施工过程中发现承包人降低安全生产条件的，提出整改要求；情节严重的，责令工程项目停止施工并限期整改，整改仍达不到要求或拒不停工整改的，按照规定程序及时向省住房和城乡建设部门提出安全生产许可证处罚建议，省住房城乡建设部门根据情节轻重依法给予承包人暂扣安全生产许可证处罚，承包人被依法暂扣安全生产许可证期间，不得参与本市工程建设招标项目的投标。</w:t>
      </w:r>
    </w:p>
    <w:p>
      <w:pPr>
        <w:pStyle w:val="51"/>
        <w:rPr>
          <w:rFonts w:ascii="宋体" w:hAnsi="宋体" w:cs="宋体"/>
          <w:kern w:val="2"/>
        </w:rPr>
      </w:pPr>
    </w:p>
    <w:p>
      <w:pPr>
        <w:spacing w:line="360" w:lineRule="auto"/>
        <w:ind w:firstLine="480" w:firstLineChars="200"/>
        <w:rPr>
          <w:rFonts w:ascii="宋体" w:hAnsi="宋体" w:cs="宋体"/>
          <w:sz w:val="24"/>
        </w:rPr>
      </w:pPr>
    </w:p>
    <w:p>
      <w:pPr>
        <w:pStyle w:val="5"/>
        <w:rPr>
          <w:rFonts w:ascii="宋体" w:hAnsi="宋体" w:cs="宋体"/>
          <w:b w:val="0"/>
          <w:szCs w:val="24"/>
        </w:rPr>
      </w:pPr>
      <w:r>
        <w:rPr>
          <w:rFonts w:hint="eastAsia" w:ascii="宋体" w:hAnsi="宋体" w:cs="宋体"/>
          <w:szCs w:val="24"/>
        </w:rPr>
        <w:br w:type="page"/>
      </w:r>
      <w:r>
        <w:rPr>
          <w:rFonts w:hint="eastAsia" w:ascii="宋体" w:hAnsi="宋体" w:cs="宋体"/>
          <w:szCs w:val="24"/>
        </w:rPr>
        <w:t>附件一：承包人提供的材料和工程设备一览表</w:t>
      </w:r>
    </w:p>
    <w:p>
      <w:pPr>
        <w:spacing w:line="360" w:lineRule="auto"/>
        <w:jc w:val="center"/>
        <w:rPr>
          <w:rFonts w:ascii="宋体" w:hAnsi="宋体" w:cs="宋体"/>
          <w:b/>
          <w:sz w:val="24"/>
        </w:rPr>
      </w:pPr>
      <w:r>
        <w:rPr>
          <w:rFonts w:hint="eastAsia" w:ascii="宋体" w:hAnsi="宋体" w:cs="宋体"/>
          <w:b/>
          <w:sz w:val="24"/>
        </w:rPr>
        <w:t>承包人提供的材料和工程设备一览表</w:t>
      </w:r>
    </w:p>
    <w:p>
      <w:pPr>
        <w:spacing w:line="360" w:lineRule="auto"/>
        <w:rPr>
          <w:rFonts w:ascii="宋体" w:hAnsi="宋体" w:cs="宋体"/>
          <w:sz w:val="24"/>
        </w:rPr>
      </w:pP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61"/>
        <w:gridCol w:w="1272"/>
        <w:gridCol w:w="1117"/>
        <w:gridCol w:w="663"/>
        <w:gridCol w:w="663"/>
        <w:gridCol w:w="663"/>
        <w:gridCol w:w="974"/>
        <w:gridCol w:w="974"/>
        <w:gridCol w:w="974"/>
        <w:gridCol w:w="9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461" w:type="dxa"/>
            <w:vAlign w:val="center"/>
          </w:tcPr>
          <w:p>
            <w:pPr>
              <w:spacing w:line="360" w:lineRule="auto"/>
              <w:jc w:val="center"/>
              <w:rPr>
                <w:rFonts w:ascii="宋体" w:hAnsi="宋体" w:cs="宋体"/>
                <w:sz w:val="24"/>
              </w:rPr>
            </w:pPr>
            <w:r>
              <w:rPr>
                <w:rFonts w:hint="eastAsia" w:ascii="宋体" w:hAnsi="宋体" w:cs="宋体"/>
                <w:sz w:val="24"/>
              </w:rPr>
              <w:t>序号</w:t>
            </w:r>
          </w:p>
        </w:tc>
        <w:tc>
          <w:tcPr>
            <w:tcW w:w="1272" w:type="dxa"/>
            <w:vAlign w:val="center"/>
          </w:tcPr>
          <w:p>
            <w:pPr>
              <w:spacing w:line="360" w:lineRule="auto"/>
              <w:jc w:val="center"/>
              <w:rPr>
                <w:rFonts w:ascii="宋体" w:hAnsi="宋体" w:cs="宋体"/>
                <w:sz w:val="24"/>
              </w:rPr>
            </w:pPr>
            <w:r>
              <w:rPr>
                <w:rFonts w:hint="eastAsia" w:ascii="宋体" w:hAnsi="宋体" w:cs="宋体"/>
                <w:sz w:val="24"/>
              </w:rPr>
              <w:t>材料设备</w:t>
            </w:r>
          </w:p>
          <w:p>
            <w:pPr>
              <w:spacing w:line="360" w:lineRule="auto"/>
              <w:jc w:val="center"/>
              <w:rPr>
                <w:rFonts w:ascii="宋体" w:hAnsi="宋体" w:cs="宋体"/>
                <w:sz w:val="24"/>
              </w:rPr>
            </w:pPr>
            <w:r>
              <w:rPr>
                <w:rFonts w:hint="eastAsia" w:ascii="宋体" w:hAnsi="宋体" w:cs="宋体"/>
                <w:sz w:val="24"/>
              </w:rPr>
              <w:t>名   称</w:t>
            </w:r>
          </w:p>
        </w:tc>
        <w:tc>
          <w:tcPr>
            <w:tcW w:w="1117" w:type="dxa"/>
            <w:vAlign w:val="center"/>
          </w:tcPr>
          <w:p>
            <w:pPr>
              <w:spacing w:line="360" w:lineRule="auto"/>
              <w:jc w:val="center"/>
              <w:rPr>
                <w:rFonts w:ascii="宋体" w:hAnsi="宋体" w:cs="宋体"/>
                <w:sz w:val="24"/>
              </w:rPr>
            </w:pPr>
            <w:r>
              <w:rPr>
                <w:rFonts w:hint="eastAsia" w:ascii="宋体" w:hAnsi="宋体" w:cs="宋体"/>
                <w:sz w:val="24"/>
              </w:rPr>
              <w:t>规格</w:t>
            </w:r>
          </w:p>
          <w:p>
            <w:pPr>
              <w:spacing w:line="360" w:lineRule="auto"/>
              <w:jc w:val="center"/>
              <w:rPr>
                <w:rFonts w:ascii="宋体" w:hAnsi="宋体" w:cs="宋体"/>
                <w:sz w:val="24"/>
              </w:rPr>
            </w:pPr>
            <w:r>
              <w:rPr>
                <w:rFonts w:hint="eastAsia" w:ascii="宋体" w:hAnsi="宋体" w:cs="宋体"/>
                <w:sz w:val="24"/>
              </w:rPr>
              <w:t>型号</w:t>
            </w:r>
          </w:p>
        </w:tc>
        <w:tc>
          <w:tcPr>
            <w:tcW w:w="663" w:type="dxa"/>
            <w:vAlign w:val="center"/>
          </w:tcPr>
          <w:p>
            <w:pPr>
              <w:spacing w:line="360" w:lineRule="auto"/>
              <w:jc w:val="center"/>
              <w:rPr>
                <w:rFonts w:ascii="宋体" w:hAnsi="宋体" w:cs="宋体"/>
                <w:sz w:val="24"/>
              </w:rPr>
            </w:pPr>
            <w:r>
              <w:rPr>
                <w:rFonts w:hint="eastAsia" w:ascii="宋体" w:hAnsi="宋体" w:cs="宋体"/>
                <w:sz w:val="24"/>
              </w:rPr>
              <w:t>单</w:t>
            </w:r>
          </w:p>
          <w:p>
            <w:pPr>
              <w:spacing w:line="360" w:lineRule="auto"/>
              <w:jc w:val="center"/>
              <w:rPr>
                <w:rFonts w:ascii="宋体" w:hAnsi="宋体" w:cs="宋体"/>
                <w:sz w:val="24"/>
              </w:rPr>
            </w:pPr>
            <w:r>
              <w:rPr>
                <w:rFonts w:hint="eastAsia" w:ascii="宋体" w:hAnsi="宋体" w:cs="宋体"/>
                <w:sz w:val="24"/>
              </w:rPr>
              <w:t>位</w:t>
            </w:r>
          </w:p>
        </w:tc>
        <w:tc>
          <w:tcPr>
            <w:tcW w:w="663" w:type="dxa"/>
            <w:vAlign w:val="center"/>
          </w:tcPr>
          <w:p>
            <w:pPr>
              <w:spacing w:line="360" w:lineRule="auto"/>
              <w:jc w:val="center"/>
              <w:rPr>
                <w:rFonts w:ascii="宋体" w:hAnsi="宋体" w:cs="宋体"/>
                <w:sz w:val="24"/>
              </w:rPr>
            </w:pPr>
            <w:r>
              <w:rPr>
                <w:rFonts w:hint="eastAsia" w:ascii="宋体" w:hAnsi="宋体" w:cs="宋体"/>
                <w:sz w:val="24"/>
              </w:rPr>
              <w:t>数</w:t>
            </w:r>
          </w:p>
          <w:p>
            <w:pPr>
              <w:spacing w:line="360" w:lineRule="auto"/>
              <w:jc w:val="center"/>
              <w:rPr>
                <w:rFonts w:ascii="宋体" w:hAnsi="宋体" w:cs="宋体"/>
                <w:sz w:val="24"/>
              </w:rPr>
            </w:pPr>
            <w:r>
              <w:rPr>
                <w:rFonts w:hint="eastAsia" w:ascii="宋体" w:hAnsi="宋体" w:cs="宋体"/>
                <w:sz w:val="24"/>
              </w:rPr>
              <w:t>量</w:t>
            </w:r>
          </w:p>
        </w:tc>
        <w:tc>
          <w:tcPr>
            <w:tcW w:w="663" w:type="dxa"/>
            <w:vAlign w:val="center"/>
          </w:tcPr>
          <w:p>
            <w:pPr>
              <w:spacing w:line="360" w:lineRule="auto"/>
              <w:jc w:val="center"/>
              <w:rPr>
                <w:rFonts w:ascii="宋体" w:hAnsi="宋体" w:cs="宋体"/>
                <w:sz w:val="24"/>
              </w:rPr>
            </w:pPr>
            <w:r>
              <w:rPr>
                <w:rFonts w:hint="eastAsia" w:ascii="宋体" w:hAnsi="宋体" w:cs="宋体"/>
                <w:sz w:val="24"/>
              </w:rPr>
              <w:t>单</w:t>
            </w:r>
          </w:p>
          <w:p>
            <w:pPr>
              <w:spacing w:line="360" w:lineRule="auto"/>
              <w:jc w:val="center"/>
              <w:rPr>
                <w:rFonts w:ascii="宋体" w:hAnsi="宋体" w:cs="宋体"/>
                <w:sz w:val="24"/>
              </w:rPr>
            </w:pPr>
            <w:r>
              <w:rPr>
                <w:rFonts w:hint="eastAsia" w:ascii="宋体" w:hAnsi="宋体" w:cs="宋体"/>
                <w:sz w:val="24"/>
              </w:rPr>
              <w:t>价</w:t>
            </w:r>
          </w:p>
        </w:tc>
        <w:tc>
          <w:tcPr>
            <w:tcW w:w="974" w:type="dxa"/>
            <w:vAlign w:val="center"/>
          </w:tcPr>
          <w:p>
            <w:pPr>
              <w:spacing w:line="360" w:lineRule="auto"/>
              <w:jc w:val="center"/>
              <w:rPr>
                <w:rFonts w:ascii="宋体" w:hAnsi="宋体" w:cs="宋体"/>
                <w:sz w:val="24"/>
              </w:rPr>
            </w:pPr>
            <w:r>
              <w:rPr>
                <w:rFonts w:hint="eastAsia" w:ascii="宋体" w:hAnsi="宋体" w:cs="宋体"/>
                <w:sz w:val="24"/>
              </w:rPr>
              <w:t>交货</w:t>
            </w:r>
          </w:p>
          <w:p>
            <w:pPr>
              <w:spacing w:line="360" w:lineRule="auto"/>
              <w:jc w:val="center"/>
              <w:rPr>
                <w:rFonts w:ascii="宋体" w:hAnsi="宋体" w:cs="宋体"/>
                <w:sz w:val="24"/>
              </w:rPr>
            </w:pPr>
            <w:r>
              <w:rPr>
                <w:rFonts w:hint="eastAsia" w:ascii="宋体" w:hAnsi="宋体" w:cs="宋体"/>
                <w:sz w:val="24"/>
              </w:rPr>
              <w:t>方式</w:t>
            </w:r>
          </w:p>
        </w:tc>
        <w:tc>
          <w:tcPr>
            <w:tcW w:w="974" w:type="dxa"/>
            <w:vAlign w:val="center"/>
          </w:tcPr>
          <w:p>
            <w:pPr>
              <w:spacing w:line="360" w:lineRule="auto"/>
              <w:jc w:val="center"/>
              <w:rPr>
                <w:rFonts w:ascii="宋体" w:hAnsi="宋体" w:cs="宋体"/>
                <w:sz w:val="24"/>
              </w:rPr>
            </w:pPr>
            <w:r>
              <w:rPr>
                <w:rFonts w:hint="eastAsia" w:ascii="宋体" w:hAnsi="宋体" w:cs="宋体"/>
                <w:sz w:val="24"/>
              </w:rPr>
              <w:t>交货</w:t>
            </w:r>
          </w:p>
          <w:p>
            <w:pPr>
              <w:spacing w:line="360" w:lineRule="auto"/>
              <w:jc w:val="center"/>
              <w:rPr>
                <w:rFonts w:ascii="宋体" w:hAnsi="宋体" w:cs="宋体"/>
                <w:sz w:val="24"/>
              </w:rPr>
            </w:pPr>
            <w:r>
              <w:rPr>
                <w:rFonts w:hint="eastAsia" w:ascii="宋体" w:hAnsi="宋体" w:cs="宋体"/>
                <w:sz w:val="24"/>
              </w:rPr>
              <w:t>地点</w:t>
            </w:r>
          </w:p>
        </w:tc>
        <w:tc>
          <w:tcPr>
            <w:tcW w:w="974" w:type="dxa"/>
            <w:vAlign w:val="center"/>
          </w:tcPr>
          <w:p>
            <w:pPr>
              <w:spacing w:line="360" w:lineRule="auto"/>
              <w:jc w:val="center"/>
              <w:rPr>
                <w:rFonts w:ascii="宋体" w:hAnsi="宋体" w:cs="宋体"/>
                <w:sz w:val="24"/>
              </w:rPr>
            </w:pPr>
            <w:r>
              <w:rPr>
                <w:rFonts w:hint="eastAsia" w:ascii="宋体" w:hAnsi="宋体" w:cs="宋体"/>
                <w:sz w:val="24"/>
              </w:rPr>
              <w:t>计划</w:t>
            </w:r>
          </w:p>
          <w:p>
            <w:pPr>
              <w:spacing w:line="360" w:lineRule="auto"/>
              <w:jc w:val="center"/>
              <w:rPr>
                <w:rFonts w:ascii="宋体" w:hAnsi="宋体" w:cs="宋体"/>
                <w:sz w:val="24"/>
              </w:rPr>
            </w:pPr>
            <w:r>
              <w:rPr>
                <w:rFonts w:hint="eastAsia" w:ascii="宋体" w:hAnsi="宋体" w:cs="宋体"/>
                <w:sz w:val="24"/>
              </w:rPr>
              <w:t>交货</w:t>
            </w:r>
          </w:p>
          <w:p>
            <w:pPr>
              <w:spacing w:line="360" w:lineRule="auto"/>
              <w:jc w:val="center"/>
              <w:rPr>
                <w:rFonts w:ascii="宋体" w:hAnsi="宋体" w:cs="宋体"/>
                <w:sz w:val="24"/>
              </w:rPr>
            </w:pPr>
            <w:r>
              <w:rPr>
                <w:rFonts w:hint="eastAsia" w:ascii="宋体" w:hAnsi="宋体" w:cs="宋体"/>
                <w:sz w:val="24"/>
              </w:rPr>
              <w:t>时间</w:t>
            </w:r>
          </w:p>
        </w:tc>
        <w:tc>
          <w:tcPr>
            <w:tcW w:w="974" w:type="dxa"/>
            <w:vAlign w:val="center"/>
          </w:tcPr>
          <w:p>
            <w:pPr>
              <w:spacing w:line="360" w:lineRule="auto"/>
              <w:jc w:val="center"/>
              <w:rPr>
                <w:rFonts w:ascii="宋体" w:hAnsi="宋体" w:cs="宋体"/>
                <w:sz w:val="24"/>
              </w:rPr>
            </w:pPr>
            <w:r>
              <w:rPr>
                <w:rFonts w:hint="eastAsia" w:ascii="宋体" w:hAnsi="宋体" w:cs="宋体"/>
                <w:sz w:val="24"/>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9" w:hRule="exact"/>
          <w:jc w:val="center"/>
        </w:trPr>
        <w:tc>
          <w:tcPr>
            <w:tcW w:w="461" w:type="dxa"/>
          </w:tcPr>
          <w:p>
            <w:pPr>
              <w:spacing w:line="360" w:lineRule="auto"/>
              <w:rPr>
                <w:rFonts w:ascii="宋体" w:hAnsi="宋体" w:cs="宋体"/>
                <w:sz w:val="24"/>
              </w:rPr>
            </w:pPr>
          </w:p>
        </w:tc>
        <w:tc>
          <w:tcPr>
            <w:tcW w:w="1272" w:type="dxa"/>
          </w:tcPr>
          <w:p>
            <w:pPr>
              <w:spacing w:line="360" w:lineRule="auto"/>
              <w:rPr>
                <w:rFonts w:ascii="宋体" w:hAnsi="宋体" w:cs="宋体"/>
                <w:sz w:val="24"/>
              </w:rPr>
            </w:pPr>
          </w:p>
        </w:tc>
        <w:tc>
          <w:tcPr>
            <w:tcW w:w="1117"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663"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c>
          <w:tcPr>
            <w:tcW w:w="974" w:type="dxa"/>
          </w:tcPr>
          <w:p>
            <w:pPr>
              <w:spacing w:line="360" w:lineRule="auto"/>
              <w:rPr>
                <w:rFonts w:ascii="宋体" w:hAnsi="宋体" w:cs="宋体"/>
                <w:sz w:val="24"/>
              </w:rPr>
            </w:pPr>
          </w:p>
        </w:tc>
      </w:tr>
    </w:tbl>
    <w:p>
      <w:pPr>
        <w:pStyle w:val="5"/>
        <w:rPr>
          <w:rFonts w:ascii="宋体" w:hAnsi="宋体" w:cs="宋体"/>
          <w:sz w:val="24"/>
        </w:rPr>
      </w:pPr>
      <w:r>
        <w:rPr>
          <w:rFonts w:hint="eastAsia" w:ascii="宋体" w:hAnsi="宋体" w:cs="宋体"/>
          <w:szCs w:val="24"/>
        </w:rPr>
        <w:t>附件二：发包人提供的材料和工程设备一览表</w:t>
      </w:r>
    </w:p>
    <w:p>
      <w:pPr>
        <w:spacing w:line="360" w:lineRule="auto"/>
        <w:jc w:val="center"/>
        <w:rPr>
          <w:rFonts w:ascii="宋体" w:hAnsi="宋体" w:cs="宋体"/>
          <w:b/>
          <w:sz w:val="24"/>
        </w:rPr>
      </w:pPr>
      <w:r>
        <w:rPr>
          <w:rFonts w:hint="eastAsia" w:ascii="宋体" w:hAnsi="宋体" w:cs="宋体"/>
          <w:b/>
          <w:sz w:val="24"/>
        </w:rPr>
        <w:t>发包人提供的材料和工程设备一览表</w:t>
      </w:r>
    </w:p>
    <w:tbl>
      <w:tblPr>
        <w:tblStyle w:val="3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175"/>
        <w:gridCol w:w="1032"/>
        <w:gridCol w:w="613"/>
        <w:gridCol w:w="613"/>
        <w:gridCol w:w="613"/>
        <w:gridCol w:w="900"/>
        <w:gridCol w:w="900"/>
        <w:gridCol w:w="900"/>
        <w:gridCol w:w="9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426" w:type="dxa"/>
            <w:vAlign w:val="center"/>
          </w:tcPr>
          <w:p>
            <w:pPr>
              <w:spacing w:line="360" w:lineRule="auto"/>
              <w:jc w:val="center"/>
              <w:rPr>
                <w:rFonts w:ascii="宋体" w:hAnsi="宋体" w:cs="宋体"/>
                <w:sz w:val="24"/>
              </w:rPr>
            </w:pPr>
            <w:r>
              <w:rPr>
                <w:rFonts w:hint="eastAsia" w:ascii="宋体" w:hAnsi="宋体" w:cs="宋体"/>
                <w:sz w:val="24"/>
              </w:rPr>
              <w:t>序号</w:t>
            </w:r>
          </w:p>
        </w:tc>
        <w:tc>
          <w:tcPr>
            <w:tcW w:w="1175" w:type="dxa"/>
            <w:vAlign w:val="center"/>
          </w:tcPr>
          <w:p>
            <w:pPr>
              <w:spacing w:line="360" w:lineRule="auto"/>
              <w:jc w:val="center"/>
              <w:rPr>
                <w:rFonts w:ascii="宋体" w:hAnsi="宋体" w:cs="宋体"/>
                <w:sz w:val="24"/>
              </w:rPr>
            </w:pPr>
            <w:r>
              <w:rPr>
                <w:rFonts w:hint="eastAsia" w:ascii="宋体" w:hAnsi="宋体" w:cs="宋体"/>
                <w:sz w:val="24"/>
              </w:rPr>
              <w:t>材料设备</w:t>
            </w:r>
          </w:p>
          <w:p>
            <w:pPr>
              <w:spacing w:line="360" w:lineRule="auto"/>
              <w:jc w:val="center"/>
              <w:rPr>
                <w:rFonts w:ascii="宋体" w:hAnsi="宋体" w:cs="宋体"/>
                <w:sz w:val="24"/>
              </w:rPr>
            </w:pPr>
            <w:r>
              <w:rPr>
                <w:rFonts w:hint="eastAsia" w:ascii="宋体" w:hAnsi="宋体" w:cs="宋体"/>
                <w:sz w:val="24"/>
              </w:rPr>
              <w:t>名   称</w:t>
            </w:r>
          </w:p>
        </w:tc>
        <w:tc>
          <w:tcPr>
            <w:tcW w:w="1032" w:type="dxa"/>
            <w:vAlign w:val="center"/>
          </w:tcPr>
          <w:p>
            <w:pPr>
              <w:spacing w:line="360" w:lineRule="auto"/>
              <w:jc w:val="center"/>
              <w:rPr>
                <w:rFonts w:ascii="宋体" w:hAnsi="宋体" w:cs="宋体"/>
                <w:sz w:val="24"/>
              </w:rPr>
            </w:pPr>
            <w:r>
              <w:rPr>
                <w:rFonts w:hint="eastAsia" w:ascii="宋体" w:hAnsi="宋体" w:cs="宋体"/>
                <w:sz w:val="24"/>
              </w:rPr>
              <w:t>规格</w:t>
            </w:r>
          </w:p>
          <w:p>
            <w:pPr>
              <w:spacing w:line="360" w:lineRule="auto"/>
              <w:jc w:val="center"/>
              <w:rPr>
                <w:rFonts w:ascii="宋体" w:hAnsi="宋体" w:cs="宋体"/>
                <w:sz w:val="24"/>
              </w:rPr>
            </w:pPr>
            <w:r>
              <w:rPr>
                <w:rFonts w:hint="eastAsia" w:ascii="宋体" w:hAnsi="宋体" w:cs="宋体"/>
                <w:sz w:val="24"/>
              </w:rPr>
              <w:t>型号</w:t>
            </w:r>
          </w:p>
        </w:tc>
        <w:tc>
          <w:tcPr>
            <w:tcW w:w="613" w:type="dxa"/>
            <w:vAlign w:val="center"/>
          </w:tcPr>
          <w:p>
            <w:pPr>
              <w:spacing w:line="360" w:lineRule="auto"/>
              <w:jc w:val="center"/>
              <w:rPr>
                <w:rFonts w:ascii="宋体" w:hAnsi="宋体" w:cs="宋体"/>
                <w:sz w:val="24"/>
              </w:rPr>
            </w:pPr>
            <w:r>
              <w:rPr>
                <w:rFonts w:hint="eastAsia" w:ascii="宋体" w:hAnsi="宋体" w:cs="宋体"/>
                <w:sz w:val="24"/>
              </w:rPr>
              <w:t>单</w:t>
            </w:r>
          </w:p>
          <w:p>
            <w:pPr>
              <w:spacing w:line="360" w:lineRule="auto"/>
              <w:jc w:val="center"/>
              <w:rPr>
                <w:rFonts w:ascii="宋体" w:hAnsi="宋体" w:cs="宋体"/>
                <w:sz w:val="24"/>
              </w:rPr>
            </w:pPr>
            <w:r>
              <w:rPr>
                <w:rFonts w:hint="eastAsia" w:ascii="宋体" w:hAnsi="宋体" w:cs="宋体"/>
                <w:sz w:val="24"/>
              </w:rPr>
              <w:t>位</w:t>
            </w:r>
          </w:p>
        </w:tc>
        <w:tc>
          <w:tcPr>
            <w:tcW w:w="613" w:type="dxa"/>
            <w:vAlign w:val="center"/>
          </w:tcPr>
          <w:p>
            <w:pPr>
              <w:spacing w:line="360" w:lineRule="auto"/>
              <w:jc w:val="center"/>
              <w:rPr>
                <w:rFonts w:ascii="宋体" w:hAnsi="宋体" w:cs="宋体"/>
                <w:sz w:val="24"/>
              </w:rPr>
            </w:pPr>
            <w:r>
              <w:rPr>
                <w:rFonts w:hint="eastAsia" w:ascii="宋体" w:hAnsi="宋体" w:cs="宋体"/>
                <w:sz w:val="24"/>
              </w:rPr>
              <w:t>数</w:t>
            </w:r>
          </w:p>
          <w:p>
            <w:pPr>
              <w:spacing w:line="360" w:lineRule="auto"/>
              <w:jc w:val="center"/>
              <w:rPr>
                <w:rFonts w:ascii="宋体" w:hAnsi="宋体" w:cs="宋体"/>
                <w:sz w:val="24"/>
              </w:rPr>
            </w:pPr>
            <w:r>
              <w:rPr>
                <w:rFonts w:hint="eastAsia" w:ascii="宋体" w:hAnsi="宋体" w:cs="宋体"/>
                <w:sz w:val="24"/>
              </w:rPr>
              <w:t>量</w:t>
            </w:r>
          </w:p>
        </w:tc>
        <w:tc>
          <w:tcPr>
            <w:tcW w:w="613" w:type="dxa"/>
            <w:vAlign w:val="center"/>
          </w:tcPr>
          <w:p>
            <w:pPr>
              <w:spacing w:line="360" w:lineRule="auto"/>
              <w:jc w:val="center"/>
              <w:rPr>
                <w:rFonts w:ascii="宋体" w:hAnsi="宋体" w:cs="宋体"/>
                <w:sz w:val="24"/>
              </w:rPr>
            </w:pPr>
            <w:r>
              <w:rPr>
                <w:rFonts w:hint="eastAsia" w:ascii="宋体" w:hAnsi="宋体" w:cs="宋体"/>
                <w:sz w:val="24"/>
              </w:rPr>
              <w:t>单</w:t>
            </w:r>
          </w:p>
          <w:p>
            <w:pPr>
              <w:spacing w:line="360" w:lineRule="auto"/>
              <w:jc w:val="center"/>
              <w:rPr>
                <w:rFonts w:ascii="宋体" w:hAnsi="宋体" w:cs="宋体"/>
                <w:sz w:val="24"/>
              </w:rPr>
            </w:pPr>
            <w:r>
              <w:rPr>
                <w:rFonts w:hint="eastAsia" w:ascii="宋体" w:hAnsi="宋体" w:cs="宋体"/>
                <w:sz w:val="24"/>
              </w:rPr>
              <w:t>价</w:t>
            </w:r>
          </w:p>
        </w:tc>
        <w:tc>
          <w:tcPr>
            <w:tcW w:w="900" w:type="dxa"/>
            <w:vAlign w:val="center"/>
          </w:tcPr>
          <w:p>
            <w:pPr>
              <w:spacing w:line="360" w:lineRule="auto"/>
              <w:jc w:val="center"/>
              <w:rPr>
                <w:rFonts w:ascii="宋体" w:hAnsi="宋体" w:cs="宋体"/>
                <w:sz w:val="24"/>
              </w:rPr>
            </w:pPr>
            <w:r>
              <w:rPr>
                <w:rFonts w:hint="eastAsia" w:ascii="宋体" w:hAnsi="宋体" w:cs="宋体"/>
                <w:sz w:val="24"/>
              </w:rPr>
              <w:t>交货</w:t>
            </w:r>
          </w:p>
          <w:p>
            <w:pPr>
              <w:spacing w:line="360" w:lineRule="auto"/>
              <w:jc w:val="center"/>
              <w:rPr>
                <w:rFonts w:ascii="宋体" w:hAnsi="宋体" w:cs="宋体"/>
                <w:sz w:val="24"/>
              </w:rPr>
            </w:pPr>
            <w:r>
              <w:rPr>
                <w:rFonts w:hint="eastAsia" w:ascii="宋体" w:hAnsi="宋体" w:cs="宋体"/>
                <w:sz w:val="24"/>
              </w:rPr>
              <w:t>方式</w:t>
            </w:r>
          </w:p>
        </w:tc>
        <w:tc>
          <w:tcPr>
            <w:tcW w:w="900" w:type="dxa"/>
            <w:vAlign w:val="center"/>
          </w:tcPr>
          <w:p>
            <w:pPr>
              <w:spacing w:line="360" w:lineRule="auto"/>
              <w:jc w:val="center"/>
              <w:rPr>
                <w:rFonts w:ascii="宋体" w:hAnsi="宋体" w:cs="宋体"/>
                <w:sz w:val="24"/>
              </w:rPr>
            </w:pPr>
            <w:r>
              <w:rPr>
                <w:rFonts w:hint="eastAsia" w:ascii="宋体" w:hAnsi="宋体" w:cs="宋体"/>
                <w:sz w:val="24"/>
              </w:rPr>
              <w:t>交货</w:t>
            </w:r>
          </w:p>
          <w:p>
            <w:pPr>
              <w:spacing w:line="360" w:lineRule="auto"/>
              <w:jc w:val="center"/>
              <w:rPr>
                <w:rFonts w:ascii="宋体" w:hAnsi="宋体" w:cs="宋体"/>
                <w:sz w:val="24"/>
              </w:rPr>
            </w:pPr>
            <w:r>
              <w:rPr>
                <w:rFonts w:hint="eastAsia" w:ascii="宋体" w:hAnsi="宋体" w:cs="宋体"/>
                <w:sz w:val="24"/>
              </w:rPr>
              <w:t>地点</w:t>
            </w:r>
          </w:p>
        </w:tc>
        <w:tc>
          <w:tcPr>
            <w:tcW w:w="900" w:type="dxa"/>
            <w:vAlign w:val="center"/>
          </w:tcPr>
          <w:p>
            <w:pPr>
              <w:spacing w:line="360" w:lineRule="auto"/>
              <w:jc w:val="center"/>
              <w:rPr>
                <w:rFonts w:ascii="宋体" w:hAnsi="宋体" w:cs="宋体"/>
                <w:sz w:val="24"/>
              </w:rPr>
            </w:pPr>
            <w:r>
              <w:rPr>
                <w:rFonts w:hint="eastAsia" w:ascii="宋体" w:hAnsi="宋体" w:cs="宋体"/>
                <w:sz w:val="24"/>
              </w:rPr>
              <w:t>计划</w:t>
            </w:r>
          </w:p>
          <w:p>
            <w:pPr>
              <w:spacing w:line="360" w:lineRule="auto"/>
              <w:jc w:val="center"/>
              <w:rPr>
                <w:rFonts w:ascii="宋体" w:hAnsi="宋体" w:cs="宋体"/>
                <w:sz w:val="24"/>
              </w:rPr>
            </w:pPr>
            <w:r>
              <w:rPr>
                <w:rFonts w:hint="eastAsia" w:ascii="宋体" w:hAnsi="宋体" w:cs="宋体"/>
                <w:sz w:val="24"/>
              </w:rPr>
              <w:t>交货</w:t>
            </w:r>
          </w:p>
          <w:p>
            <w:pPr>
              <w:spacing w:line="360" w:lineRule="auto"/>
              <w:jc w:val="center"/>
              <w:rPr>
                <w:rFonts w:ascii="宋体" w:hAnsi="宋体" w:cs="宋体"/>
                <w:sz w:val="24"/>
              </w:rPr>
            </w:pPr>
            <w:r>
              <w:rPr>
                <w:rFonts w:hint="eastAsia" w:ascii="宋体" w:hAnsi="宋体" w:cs="宋体"/>
                <w:sz w:val="24"/>
              </w:rPr>
              <w:t>时间</w:t>
            </w:r>
          </w:p>
        </w:tc>
        <w:tc>
          <w:tcPr>
            <w:tcW w:w="900" w:type="dxa"/>
            <w:vAlign w:val="center"/>
          </w:tcPr>
          <w:p>
            <w:pPr>
              <w:spacing w:line="360" w:lineRule="auto"/>
              <w:jc w:val="center"/>
              <w:rPr>
                <w:rFonts w:ascii="宋体" w:hAnsi="宋体" w:cs="宋体"/>
                <w:sz w:val="24"/>
              </w:rPr>
            </w:pPr>
            <w:r>
              <w:rPr>
                <w:rFonts w:hint="eastAsia" w:ascii="宋体" w:hAnsi="宋体" w:cs="宋体"/>
                <w:sz w:val="24"/>
              </w:rPr>
              <w:t>备注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9" w:hRule="exact"/>
          <w:jc w:val="center"/>
        </w:trPr>
        <w:tc>
          <w:tcPr>
            <w:tcW w:w="426" w:type="dxa"/>
          </w:tcPr>
          <w:p>
            <w:pPr>
              <w:spacing w:line="360" w:lineRule="auto"/>
              <w:rPr>
                <w:rFonts w:ascii="宋体" w:hAnsi="宋体" w:cs="宋体"/>
                <w:sz w:val="24"/>
              </w:rPr>
            </w:pPr>
          </w:p>
        </w:tc>
        <w:tc>
          <w:tcPr>
            <w:tcW w:w="1175" w:type="dxa"/>
          </w:tcPr>
          <w:p>
            <w:pPr>
              <w:spacing w:line="360" w:lineRule="auto"/>
              <w:rPr>
                <w:rFonts w:ascii="宋体" w:hAnsi="宋体" w:cs="宋体"/>
                <w:sz w:val="24"/>
              </w:rPr>
            </w:pPr>
          </w:p>
        </w:tc>
        <w:tc>
          <w:tcPr>
            <w:tcW w:w="1032"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613"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c>
          <w:tcPr>
            <w:tcW w:w="900" w:type="dxa"/>
          </w:tcPr>
          <w:p>
            <w:pPr>
              <w:spacing w:line="360" w:lineRule="auto"/>
              <w:rPr>
                <w:rFonts w:ascii="宋体" w:hAnsi="宋体" w:cs="宋体"/>
                <w:sz w:val="24"/>
              </w:rPr>
            </w:pPr>
          </w:p>
        </w:tc>
      </w:tr>
    </w:tbl>
    <w:p>
      <w:pPr>
        <w:spacing w:line="360" w:lineRule="auto"/>
        <w:ind w:firstLine="480" w:firstLineChars="200"/>
        <w:rPr>
          <w:rFonts w:ascii="宋体" w:hAnsi="宋体" w:cs="宋体"/>
          <w:sz w:val="24"/>
        </w:rPr>
      </w:pPr>
      <w:r>
        <w:rPr>
          <w:rFonts w:hint="eastAsia" w:ascii="宋体" w:hAnsi="宋体" w:cs="宋体"/>
          <w:sz w:val="24"/>
        </w:rPr>
        <w:t>备注：除合同另有约定外，本表所列发包人供应材料和工程设备的数量不考虑施工损耗，施工损耗被认为已经包括在承包人的投标价格中。</w:t>
      </w:r>
    </w:p>
    <w:p>
      <w:pPr>
        <w:spacing w:line="360" w:lineRule="auto"/>
        <w:rPr>
          <w:rFonts w:ascii="宋体" w:hAnsi="宋体" w:cs="宋体"/>
          <w:sz w:val="24"/>
        </w:rPr>
      </w:pPr>
    </w:p>
    <w:p>
      <w:pPr>
        <w:spacing w:line="360" w:lineRule="auto"/>
        <w:rPr>
          <w:rFonts w:ascii="宋体" w:hAnsi="宋体" w:cs="宋体"/>
          <w:sz w:val="24"/>
        </w:rPr>
      </w:pPr>
    </w:p>
    <w:p>
      <w:pPr>
        <w:pStyle w:val="5"/>
        <w:rPr>
          <w:rFonts w:ascii="宋体" w:hAnsi="宋体" w:cs="宋体"/>
          <w:szCs w:val="24"/>
        </w:rPr>
      </w:pPr>
      <w:r>
        <w:rPr>
          <w:rFonts w:hint="eastAsia" w:ascii="宋体" w:hAnsi="宋体" w:cs="宋体"/>
          <w:szCs w:val="24"/>
        </w:rPr>
        <w:t>附件三：质量保修书格式</w:t>
      </w:r>
    </w:p>
    <w:p>
      <w:pPr>
        <w:spacing w:line="360" w:lineRule="auto"/>
        <w:jc w:val="center"/>
        <w:rPr>
          <w:rFonts w:ascii="宋体" w:hAnsi="宋体" w:cs="宋体"/>
          <w:sz w:val="24"/>
        </w:rPr>
      </w:pPr>
      <w:r>
        <w:rPr>
          <w:rFonts w:hint="eastAsia" w:ascii="宋体" w:hAnsi="宋体" w:cs="宋体"/>
          <w:sz w:val="24"/>
        </w:rPr>
        <w:t>工程质量保修书</w:t>
      </w:r>
    </w:p>
    <w:p>
      <w:pPr>
        <w:spacing w:line="360" w:lineRule="auto"/>
        <w:ind w:firstLine="480" w:firstLineChars="200"/>
        <w:rPr>
          <w:rFonts w:ascii="宋体" w:hAnsi="宋体" w:cs="宋体"/>
          <w:sz w:val="24"/>
        </w:rPr>
      </w:pPr>
      <w:r>
        <w:rPr>
          <w:rFonts w:hint="eastAsia" w:ascii="宋体" w:hAnsi="宋体" w:cs="宋体"/>
          <w:sz w:val="24"/>
        </w:rPr>
        <w:t>发包人：</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承包人：</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发包人、承包人根据《中华人民共和国建筑法》、《建设工程质量管理条例》，经协商一致，对</w:t>
      </w:r>
      <w:r>
        <w:rPr>
          <w:rFonts w:hint="eastAsia" w:ascii="宋体" w:hAnsi="宋体" w:cs="宋体"/>
          <w:sz w:val="24"/>
          <w:u w:val="single"/>
          <w:lang w:val="en-US" w:eastAsia="zh-CN"/>
        </w:rPr>
        <w:t xml:space="preserve"> </w:t>
      </w:r>
      <w:r>
        <w:rPr>
          <w:rFonts w:hint="eastAsia" w:ascii="宋体" w:hAnsi="宋体" w:cs="宋体"/>
          <w:b/>
          <w:sz w:val="24"/>
          <w:u w:val="single"/>
        </w:rPr>
        <w:t>邹城市</w:t>
      </w:r>
      <w:r>
        <w:rPr>
          <w:rFonts w:hint="eastAsia" w:ascii="宋体" w:hAnsi="宋体" w:cs="宋体"/>
          <w:b/>
          <w:sz w:val="24"/>
          <w:u w:val="single"/>
          <w:lang w:eastAsia="zh-CN"/>
        </w:rPr>
        <w:t>利民控股石材有限公司将军堂矿山办公区沉淀池及排水沟工程</w:t>
      </w:r>
      <w:r>
        <w:rPr>
          <w:rFonts w:hint="eastAsia" w:ascii="宋体" w:hAnsi="宋体" w:cs="宋体"/>
          <w:b/>
          <w:bCs/>
          <w:sz w:val="24"/>
          <w:u w:val="single"/>
        </w:rPr>
        <w:t>施工</w:t>
      </w:r>
      <w:r>
        <w:rPr>
          <w:rFonts w:hint="eastAsia" w:ascii="宋体" w:hAnsi="宋体" w:cs="宋体"/>
          <w:b/>
          <w:bCs/>
          <w:sz w:val="24"/>
          <w:u w:val="single"/>
          <w:lang w:val="en-US" w:eastAsia="zh-CN"/>
        </w:rPr>
        <w:t xml:space="preserve"> </w:t>
      </w:r>
      <w:r>
        <w:rPr>
          <w:rFonts w:hint="eastAsia" w:ascii="宋体" w:hAnsi="宋体" w:cs="宋体"/>
          <w:sz w:val="24"/>
        </w:rPr>
        <w:t>签订保修书。</w:t>
      </w:r>
    </w:p>
    <w:p>
      <w:pPr>
        <w:spacing w:line="360" w:lineRule="auto"/>
        <w:ind w:firstLine="480" w:firstLineChars="200"/>
        <w:rPr>
          <w:rFonts w:ascii="宋体" w:hAnsi="宋体" w:cs="宋体"/>
          <w:sz w:val="24"/>
        </w:rPr>
      </w:pPr>
      <w:r>
        <w:rPr>
          <w:rFonts w:hint="eastAsia" w:ascii="宋体" w:hAnsi="宋体" w:cs="宋体"/>
          <w:sz w:val="24"/>
        </w:rPr>
        <w:t>一、工程保修范围和内容</w:t>
      </w:r>
    </w:p>
    <w:p>
      <w:pPr>
        <w:spacing w:line="360" w:lineRule="auto"/>
        <w:ind w:firstLine="480" w:firstLineChars="200"/>
        <w:rPr>
          <w:rFonts w:ascii="宋体" w:hAnsi="宋体" w:cs="宋体"/>
          <w:sz w:val="24"/>
        </w:rPr>
      </w:pPr>
      <w:r>
        <w:rPr>
          <w:rFonts w:hint="eastAsia" w:ascii="宋体" w:hAnsi="宋体" w:cs="宋体"/>
          <w:sz w:val="24"/>
        </w:rPr>
        <w:t>承包人在保修期（</w:t>
      </w:r>
      <w:r>
        <w:rPr>
          <w:rFonts w:hint="eastAsia" w:ascii="宋体" w:hAnsi="宋体" w:cs="宋体"/>
          <w:sz w:val="24"/>
          <w:lang w:eastAsia="zh-CN"/>
        </w:rPr>
        <w:t>缺陷责任期</w:t>
      </w:r>
      <w:r>
        <w:rPr>
          <w:rFonts w:hint="eastAsia" w:ascii="宋体" w:hAnsi="宋体" w:cs="宋体"/>
          <w:sz w:val="24"/>
        </w:rPr>
        <w:t>）内，按照有关法律、法规、规章的管理规定和双方约定，承担本工程保修责任。</w:t>
      </w:r>
    </w:p>
    <w:p>
      <w:pPr>
        <w:spacing w:line="360" w:lineRule="auto"/>
        <w:ind w:firstLine="480" w:firstLineChars="200"/>
        <w:rPr>
          <w:rFonts w:ascii="宋体" w:hAnsi="宋体" w:cs="宋体"/>
          <w:sz w:val="24"/>
        </w:rPr>
      </w:pPr>
      <w:r>
        <w:rPr>
          <w:rFonts w:hint="eastAsia" w:ascii="宋体" w:hAnsi="宋体" w:cs="宋体"/>
          <w:sz w:val="24"/>
        </w:rPr>
        <w:t>保修责任范围</w:t>
      </w:r>
      <w:r>
        <w:rPr>
          <w:rFonts w:hint="eastAsia" w:ascii="宋体" w:hAnsi="宋体" w:cs="宋体"/>
          <w:sz w:val="24"/>
          <w:u w:val="single"/>
          <w:lang w:val="en-US" w:eastAsia="zh-CN"/>
        </w:rPr>
        <w:t xml:space="preserve"> </w:t>
      </w:r>
      <w:r>
        <w:rPr>
          <w:rFonts w:hint="eastAsia" w:ascii="宋体" w:hAnsi="宋体" w:cs="宋体"/>
          <w:sz w:val="24"/>
          <w:u w:val="single"/>
        </w:rPr>
        <w:t>施工图纸及变更范围以内的所有工程内容</w:t>
      </w:r>
      <w:r>
        <w:rPr>
          <w:rFonts w:hint="eastAsia" w:ascii="宋体" w:hAnsi="宋体" w:cs="宋体"/>
          <w:sz w:val="24"/>
          <w:u w:val="single"/>
          <w:lang w:val="en-US" w:eastAsia="zh-CN"/>
        </w:rPr>
        <w:t xml:space="preserve"> </w:t>
      </w:r>
      <w:r>
        <w:rPr>
          <w:rFonts w:hint="eastAsia" w:ascii="宋体" w:hAnsi="宋体" w:cs="宋体"/>
          <w:sz w:val="24"/>
          <w:u w:val="single"/>
        </w:rPr>
        <w:t>。</w:t>
      </w:r>
    </w:p>
    <w:p>
      <w:pPr>
        <w:spacing w:line="360" w:lineRule="auto"/>
        <w:ind w:firstLine="480" w:firstLineChars="200"/>
        <w:rPr>
          <w:rFonts w:ascii="宋体" w:hAnsi="宋体" w:cs="宋体"/>
          <w:sz w:val="24"/>
        </w:rPr>
      </w:pPr>
      <w:r>
        <w:rPr>
          <w:rFonts w:hint="eastAsia" w:ascii="宋体" w:hAnsi="宋体" w:cs="宋体"/>
          <w:sz w:val="24"/>
        </w:rPr>
        <w:t>二、保修期</w:t>
      </w:r>
    </w:p>
    <w:p>
      <w:pPr>
        <w:spacing w:line="360" w:lineRule="auto"/>
        <w:ind w:firstLine="480" w:firstLineChars="200"/>
        <w:rPr>
          <w:rFonts w:ascii="宋体" w:hAnsi="宋体" w:cs="宋体"/>
          <w:sz w:val="24"/>
        </w:rPr>
      </w:pPr>
      <w:r>
        <w:rPr>
          <w:rFonts w:hint="eastAsia" w:ascii="宋体" w:hAnsi="宋体" w:cs="宋体"/>
          <w:sz w:val="24"/>
        </w:rPr>
        <w:t>双方根据《建设工程质量管理条例》及有关规定，约定本工程的保修期如下：</w:t>
      </w:r>
    </w:p>
    <w:p>
      <w:pPr>
        <w:spacing w:line="360" w:lineRule="auto"/>
        <w:ind w:firstLine="480" w:firstLineChars="200"/>
        <w:rPr>
          <w:rFonts w:ascii="宋体" w:hAnsi="宋体" w:cs="宋体"/>
          <w:sz w:val="24"/>
        </w:rPr>
      </w:pPr>
      <w:r>
        <w:rPr>
          <w:rFonts w:hint="eastAsia" w:ascii="宋体" w:hAnsi="宋体" w:cs="宋体"/>
          <w:sz w:val="24"/>
        </w:rPr>
        <w:t>1、本工程的保修期为设计文件规定的该工程合理使用年限；</w:t>
      </w:r>
    </w:p>
    <w:p>
      <w:pPr>
        <w:spacing w:line="360" w:lineRule="auto"/>
        <w:ind w:firstLine="480" w:firstLineChars="200"/>
        <w:rPr>
          <w:rFonts w:ascii="宋体" w:hAnsi="宋体" w:cs="宋体"/>
          <w:sz w:val="24"/>
        </w:rPr>
      </w:pPr>
      <w:r>
        <w:rPr>
          <w:rFonts w:hint="eastAsia" w:ascii="宋体" w:hAnsi="宋体" w:cs="宋体"/>
          <w:sz w:val="24"/>
        </w:rPr>
        <w:t>2、其他项目保修期限约定如下：</w:t>
      </w:r>
      <w:r>
        <w:rPr>
          <w:rFonts w:hint="eastAsia" w:ascii="宋体" w:hAnsi="宋体" w:cs="宋体"/>
          <w:sz w:val="24"/>
          <w:u w:val="single"/>
        </w:rPr>
        <w:t xml:space="preserve"> </w:t>
      </w:r>
      <w:r>
        <w:rPr>
          <w:rFonts w:hint="eastAsia" w:ascii="宋体" w:hAnsi="宋体" w:cs="宋体"/>
          <w:sz w:val="24"/>
          <w:u w:val="single"/>
          <w:lang w:val="en-US" w:eastAsia="zh-CN"/>
        </w:rPr>
        <w:t>24个月</w:t>
      </w:r>
      <w:r>
        <w:rPr>
          <w:rFonts w:hint="eastAsia" w:ascii="宋体" w:hAnsi="宋体" w:cs="宋体"/>
          <w:sz w:val="24"/>
          <w:u w:val="single"/>
        </w:rPr>
        <w:t xml:space="preserve">  </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三、保修责任</w:t>
      </w:r>
    </w:p>
    <w:p>
      <w:pPr>
        <w:spacing w:line="360" w:lineRule="auto"/>
        <w:ind w:firstLine="480" w:firstLineChars="200"/>
        <w:rPr>
          <w:rFonts w:ascii="宋体" w:hAnsi="宋体" w:cs="宋体"/>
          <w:sz w:val="24"/>
        </w:rPr>
      </w:pPr>
      <w:r>
        <w:rPr>
          <w:rFonts w:hint="eastAsia" w:ascii="宋体" w:hAnsi="宋体" w:cs="宋体"/>
          <w:sz w:val="24"/>
        </w:rPr>
        <w:t>1、属于责任范围、内容的项目，承包人应当在接到保修通知之日起7天内派人保修。承包人不在约定期限内派人保修的，发包人可以委托他人修理。</w:t>
      </w:r>
    </w:p>
    <w:p>
      <w:pPr>
        <w:spacing w:line="360" w:lineRule="auto"/>
        <w:ind w:firstLine="480" w:firstLineChars="200"/>
        <w:rPr>
          <w:rFonts w:ascii="宋体" w:hAnsi="宋体" w:cs="宋体"/>
          <w:sz w:val="24"/>
        </w:rPr>
      </w:pPr>
      <w:r>
        <w:rPr>
          <w:rFonts w:hint="eastAsia" w:ascii="宋体" w:hAnsi="宋体" w:cs="宋体"/>
          <w:sz w:val="24"/>
        </w:rPr>
        <w:t>2、发生紧急抢修事故的，承包人在接到事故通知后，应当立即到达事故现场抢修。</w:t>
      </w:r>
    </w:p>
    <w:p>
      <w:pPr>
        <w:spacing w:line="360" w:lineRule="auto"/>
        <w:ind w:firstLine="480" w:firstLineChars="200"/>
        <w:rPr>
          <w:rFonts w:ascii="宋体" w:hAnsi="宋体" w:cs="宋体"/>
          <w:sz w:val="24"/>
        </w:rPr>
      </w:pPr>
      <w:r>
        <w:rPr>
          <w:rFonts w:hint="eastAsia" w:ascii="宋体" w:hAnsi="宋体" w:cs="宋体"/>
          <w:sz w:val="24"/>
        </w:rPr>
        <w:t>3、对于涉及结构安全的质量问题，应当立即向当地建设行政主管部门报告，采取安全防范措施；由原设计人或者具有相应资质等级的设计人提出保修方案，承包人实施保修。</w:t>
      </w:r>
    </w:p>
    <w:p>
      <w:pPr>
        <w:spacing w:line="360" w:lineRule="auto"/>
        <w:ind w:firstLine="480" w:firstLineChars="200"/>
        <w:rPr>
          <w:rFonts w:ascii="宋体" w:hAnsi="宋体" w:cs="宋体"/>
          <w:sz w:val="24"/>
        </w:rPr>
      </w:pPr>
      <w:r>
        <w:rPr>
          <w:rFonts w:hint="eastAsia" w:ascii="宋体" w:hAnsi="宋体" w:cs="宋体"/>
          <w:sz w:val="24"/>
        </w:rPr>
        <w:t>4、质量保修完成后，由发包人组织验收。</w:t>
      </w:r>
    </w:p>
    <w:p>
      <w:pPr>
        <w:spacing w:line="360" w:lineRule="auto"/>
        <w:ind w:firstLine="480" w:firstLineChars="200"/>
        <w:rPr>
          <w:rFonts w:ascii="宋体" w:hAnsi="宋体" w:cs="宋体"/>
          <w:sz w:val="24"/>
        </w:rPr>
      </w:pPr>
      <w:r>
        <w:rPr>
          <w:rFonts w:hint="eastAsia" w:ascii="宋体" w:hAnsi="宋体" w:cs="宋体"/>
          <w:sz w:val="24"/>
        </w:rPr>
        <w:t>四、保修费用</w:t>
      </w:r>
    </w:p>
    <w:p>
      <w:pPr>
        <w:spacing w:line="360" w:lineRule="auto"/>
        <w:ind w:firstLine="480" w:firstLineChars="200"/>
        <w:rPr>
          <w:rFonts w:ascii="宋体" w:hAnsi="宋体" w:cs="宋体"/>
          <w:sz w:val="24"/>
        </w:rPr>
      </w:pPr>
      <w:r>
        <w:rPr>
          <w:rFonts w:hint="eastAsia" w:ascii="宋体" w:hAnsi="宋体" w:cs="宋体"/>
          <w:sz w:val="24"/>
        </w:rPr>
        <w:t>保修费用由造成质量缺陷的责任方承担。</w:t>
      </w:r>
    </w:p>
    <w:p>
      <w:pPr>
        <w:spacing w:line="360" w:lineRule="auto"/>
        <w:ind w:firstLine="480" w:firstLineChars="200"/>
        <w:rPr>
          <w:rFonts w:ascii="宋体" w:hAnsi="宋体" w:cs="宋体"/>
          <w:sz w:val="24"/>
        </w:rPr>
      </w:pPr>
      <w:r>
        <w:rPr>
          <w:rFonts w:hint="eastAsia" w:ascii="宋体" w:hAnsi="宋体" w:cs="宋体"/>
          <w:sz w:val="24"/>
        </w:rPr>
        <w:t>五、其他</w:t>
      </w:r>
    </w:p>
    <w:p>
      <w:pPr>
        <w:spacing w:line="360" w:lineRule="auto"/>
        <w:ind w:firstLine="480" w:firstLineChars="200"/>
        <w:rPr>
          <w:rFonts w:ascii="宋体" w:hAnsi="宋体" w:cs="宋体"/>
          <w:sz w:val="24"/>
        </w:rPr>
      </w:pPr>
      <w:r>
        <w:rPr>
          <w:rFonts w:hint="eastAsia" w:ascii="宋体" w:hAnsi="宋体" w:cs="宋体"/>
          <w:sz w:val="24"/>
        </w:rPr>
        <w:t>双方约定的其他工程保修责任事项：</w:t>
      </w:r>
      <w:r>
        <w:rPr>
          <w:rFonts w:hint="eastAsia" w:ascii="宋体" w:hAnsi="宋体" w:cs="宋体"/>
          <w:sz w:val="24"/>
          <w:u w:val="single"/>
        </w:rPr>
        <w:t xml:space="preserve">          </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本工程保修书，由施工合同发包人、承包人双方在竣工验收前共同签署，作为施工合同附件，其有效期限至保修期满。</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发包人：</w:t>
      </w:r>
      <w:r>
        <w:rPr>
          <w:rFonts w:hint="eastAsia" w:ascii="宋体" w:hAnsi="宋体" w:cs="宋体"/>
          <w:sz w:val="24"/>
          <w:u w:val="single"/>
        </w:rPr>
        <w:t xml:space="preserve">                     </w:t>
      </w:r>
      <w:r>
        <w:rPr>
          <w:rFonts w:hint="eastAsia" w:ascii="宋体" w:hAnsi="宋体" w:cs="宋体"/>
          <w:sz w:val="24"/>
        </w:rPr>
        <w:t>(公章)    承包人：</w:t>
      </w:r>
      <w:r>
        <w:rPr>
          <w:rFonts w:hint="eastAsia" w:ascii="宋体" w:hAnsi="宋体" w:cs="宋体"/>
          <w:sz w:val="24"/>
          <w:u w:val="single"/>
        </w:rPr>
        <w:t xml:space="preserve">                     </w:t>
      </w:r>
      <w:r>
        <w:rPr>
          <w:rFonts w:hint="eastAsia" w:ascii="宋体" w:hAnsi="宋体" w:cs="宋体"/>
          <w:sz w:val="24"/>
        </w:rPr>
        <w:t xml:space="preserve"> (公章)</w:t>
      </w:r>
    </w:p>
    <w:p>
      <w:pPr>
        <w:spacing w:line="360" w:lineRule="auto"/>
        <w:ind w:firstLine="480" w:firstLineChars="200"/>
        <w:rPr>
          <w:rFonts w:ascii="宋体" w:hAnsi="宋体" w:cs="宋体"/>
          <w:sz w:val="24"/>
        </w:rPr>
      </w:pPr>
      <w:r>
        <w:rPr>
          <w:rFonts w:hint="eastAsia" w:ascii="宋体" w:hAnsi="宋体" w:cs="宋体"/>
          <w:sz w:val="24"/>
        </w:rPr>
        <w:t>法定地址：</w:t>
      </w:r>
      <w:r>
        <w:rPr>
          <w:rFonts w:hint="eastAsia" w:ascii="宋体" w:hAnsi="宋体" w:cs="宋体"/>
          <w:sz w:val="24"/>
          <w:u w:val="single"/>
        </w:rPr>
        <w:t xml:space="preserve">                   </w:t>
      </w:r>
      <w:r>
        <w:rPr>
          <w:rFonts w:hint="eastAsia" w:ascii="宋体" w:hAnsi="宋体" w:cs="宋体"/>
          <w:sz w:val="24"/>
        </w:rPr>
        <w:t xml:space="preserve">          法定地址：</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法定代表人或其                         法定代表人或其</w:t>
      </w:r>
    </w:p>
    <w:p>
      <w:pPr>
        <w:spacing w:line="360" w:lineRule="auto"/>
        <w:ind w:firstLine="480" w:firstLineChars="200"/>
        <w:rPr>
          <w:rFonts w:ascii="宋体" w:hAnsi="宋体" w:cs="宋体"/>
          <w:sz w:val="24"/>
        </w:rPr>
      </w:pP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 xml:space="preserve">(签字)     </w:t>
      </w:r>
      <w:r>
        <w:rPr>
          <w:rFonts w:hint="eastAsia" w:ascii="宋体" w:hAnsi="宋体" w:cs="宋体"/>
          <w:sz w:val="24"/>
          <w:lang w:val="en-US" w:eastAsia="zh-CN"/>
        </w:rPr>
        <w:t xml:space="preserve">    </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 xml:space="preserve"> (签字)</w:t>
      </w:r>
    </w:p>
    <w:p>
      <w:pPr>
        <w:spacing w:line="360" w:lineRule="auto"/>
        <w:ind w:firstLine="480" w:firstLineChars="200"/>
        <w:rPr>
          <w:rFonts w:ascii="宋体" w:hAnsi="宋体" w:cs="宋体"/>
          <w:sz w:val="24"/>
        </w:rPr>
      </w:pPr>
      <w:r>
        <w:rPr>
          <w:rFonts w:hint="eastAsia" w:ascii="宋体" w:hAnsi="宋体" w:cs="宋体"/>
          <w:sz w:val="24"/>
        </w:rPr>
        <w:t xml:space="preserve">电话：      </w:t>
      </w:r>
      <w:r>
        <w:rPr>
          <w:rFonts w:hint="eastAsia" w:ascii="宋体" w:hAnsi="宋体" w:cs="宋体"/>
          <w:sz w:val="24"/>
          <w:lang w:val="en-US" w:eastAsia="zh-CN"/>
        </w:rPr>
        <w:t xml:space="preserve">                           </w:t>
      </w:r>
      <w:r>
        <w:rPr>
          <w:rFonts w:hint="eastAsia" w:ascii="宋体" w:hAnsi="宋体" w:cs="宋体"/>
          <w:sz w:val="24"/>
        </w:rPr>
        <w:t>电话：</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 xml:space="preserve">传真：        </w:t>
      </w:r>
      <w:r>
        <w:rPr>
          <w:rFonts w:hint="eastAsia" w:ascii="宋体" w:hAnsi="宋体" w:cs="宋体"/>
          <w:sz w:val="24"/>
          <w:lang w:val="en-US" w:eastAsia="zh-CN"/>
        </w:rPr>
        <w:t xml:space="preserve">                         </w:t>
      </w:r>
      <w:r>
        <w:rPr>
          <w:rFonts w:hint="eastAsia" w:ascii="宋体" w:hAnsi="宋体" w:cs="宋体"/>
          <w:sz w:val="24"/>
        </w:rPr>
        <w:t>传真：</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电子邮箱：</w:t>
      </w:r>
      <w:r>
        <w:rPr>
          <w:rFonts w:hint="eastAsia" w:ascii="宋体" w:hAnsi="宋体" w:cs="宋体"/>
          <w:sz w:val="24"/>
          <w:lang w:val="en-US" w:eastAsia="zh-CN"/>
        </w:rPr>
        <w:t xml:space="preserve">                       </w:t>
      </w:r>
      <w:r>
        <w:rPr>
          <w:rFonts w:hint="eastAsia" w:ascii="宋体" w:hAnsi="宋体" w:cs="宋体"/>
          <w:sz w:val="24"/>
        </w:rPr>
        <w:t xml:space="preserve">      电子邮箱：</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 xml:space="preserve">开户银行：          </w:t>
      </w:r>
      <w:r>
        <w:rPr>
          <w:rFonts w:hint="eastAsia" w:ascii="宋体" w:hAnsi="宋体" w:cs="宋体"/>
          <w:sz w:val="24"/>
          <w:lang w:val="en-US" w:eastAsia="zh-CN"/>
        </w:rPr>
        <w:t xml:space="preserve">                   </w:t>
      </w:r>
      <w:r>
        <w:rPr>
          <w:rFonts w:hint="eastAsia" w:ascii="宋体" w:hAnsi="宋体" w:cs="宋体"/>
          <w:sz w:val="24"/>
        </w:rPr>
        <w:t>开户银行：</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 xml:space="preserve">帐号：     </w:t>
      </w:r>
      <w:r>
        <w:rPr>
          <w:rFonts w:hint="eastAsia" w:ascii="宋体" w:hAnsi="宋体" w:cs="宋体"/>
          <w:sz w:val="24"/>
          <w:lang w:val="en-US" w:eastAsia="zh-CN"/>
        </w:rPr>
        <w:t xml:space="preserve">                           </w:t>
      </w:r>
      <w:r>
        <w:rPr>
          <w:rFonts w:hint="eastAsia" w:ascii="宋体" w:hAnsi="宋体" w:cs="宋体"/>
          <w:sz w:val="24"/>
        </w:rPr>
        <w:t xml:space="preserve"> 帐号：</w:t>
      </w:r>
      <w:r>
        <w:rPr>
          <w:rFonts w:hint="eastAsia" w:ascii="宋体" w:hAnsi="宋体" w:cs="宋体"/>
          <w:sz w:val="24"/>
          <w:u w:val="single"/>
        </w:rPr>
        <w:t xml:space="preserve">                       </w:t>
      </w:r>
    </w:p>
    <w:p>
      <w:pPr>
        <w:spacing w:line="360" w:lineRule="auto"/>
        <w:ind w:firstLine="480" w:firstLineChars="200"/>
        <w:rPr>
          <w:rFonts w:ascii="宋体" w:hAnsi="宋体" w:cs="宋体"/>
          <w:sz w:val="24"/>
          <w:u w:val="single"/>
        </w:rPr>
      </w:pPr>
      <w:r>
        <w:rPr>
          <w:rFonts w:hint="eastAsia" w:ascii="宋体" w:hAnsi="宋体" w:cs="宋体"/>
          <w:sz w:val="24"/>
        </w:rPr>
        <w:t>邮政编码</w:t>
      </w:r>
      <w:r>
        <w:rPr>
          <w:rFonts w:hint="eastAsia" w:ascii="宋体" w:hAnsi="宋体" w:cs="宋体"/>
          <w:sz w:val="24"/>
          <w:lang w:eastAsia="zh-CN"/>
        </w:rPr>
        <w:t>：</w:t>
      </w: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宋体"/>
          <w:sz w:val="24"/>
        </w:rPr>
        <w:t xml:space="preserve"> 邮政编码：</w:t>
      </w:r>
      <w:r>
        <w:rPr>
          <w:rFonts w:hint="eastAsia" w:ascii="宋体" w:hAnsi="宋体" w:cs="宋体"/>
          <w:sz w:val="24"/>
          <w:u w:val="single"/>
        </w:rPr>
        <w:t xml:space="preserve">                   </w:t>
      </w:r>
    </w:p>
    <w:p>
      <w:pPr>
        <w:spacing w:line="360" w:lineRule="auto"/>
        <w:jc w:val="center"/>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hint="eastAsia" w:ascii="宋体" w:hAnsi="宋体" w:cs="宋体"/>
          <w:sz w:val="24"/>
        </w:rPr>
      </w:pPr>
    </w:p>
    <w:p>
      <w:pPr>
        <w:rPr>
          <w:rFonts w:hint="eastAsia" w:ascii="宋体" w:hAnsi="宋体" w:cs="宋体"/>
          <w:sz w:val="24"/>
        </w:rPr>
      </w:pPr>
      <w:r>
        <w:rPr>
          <w:rFonts w:hint="eastAsia" w:ascii="宋体" w:hAnsi="宋体" w:cs="宋体"/>
          <w:sz w:val="24"/>
        </w:rPr>
        <w:br w:type="page"/>
      </w:r>
    </w:p>
    <w:p>
      <w:pPr>
        <w:spacing w:line="360" w:lineRule="auto"/>
        <w:ind w:firstLine="480" w:firstLineChars="200"/>
        <w:rPr>
          <w:rFonts w:ascii="宋体" w:hAnsi="宋体" w:cs="宋体"/>
          <w:sz w:val="24"/>
        </w:rPr>
      </w:pPr>
      <w:r>
        <w:rPr>
          <w:rFonts w:hint="eastAsia" w:ascii="宋体" w:hAnsi="宋体" w:cs="宋体"/>
          <w:sz w:val="24"/>
        </w:rPr>
        <w:t>附件四：廉政责任书格式</w:t>
      </w:r>
    </w:p>
    <w:p>
      <w:pPr>
        <w:spacing w:line="360" w:lineRule="auto"/>
        <w:ind w:firstLine="480" w:firstLineChars="200"/>
        <w:jc w:val="center"/>
        <w:rPr>
          <w:rFonts w:ascii="宋体" w:hAnsi="宋体" w:cs="宋体"/>
          <w:sz w:val="24"/>
        </w:rPr>
      </w:pPr>
      <w:r>
        <w:rPr>
          <w:rFonts w:hint="eastAsia" w:ascii="宋体" w:hAnsi="宋体" w:cs="宋体"/>
          <w:sz w:val="24"/>
        </w:rPr>
        <w:t>建设工程廉政责任书</w:t>
      </w:r>
    </w:p>
    <w:p>
      <w:pPr>
        <w:spacing w:line="360" w:lineRule="auto"/>
        <w:ind w:firstLine="480" w:firstLineChars="200"/>
        <w:rPr>
          <w:rFonts w:ascii="宋体" w:hAnsi="宋体" w:cs="宋体"/>
          <w:sz w:val="24"/>
        </w:rPr>
      </w:pPr>
      <w:r>
        <w:rPr>
          <w:rFonts w:hint="eastAsia" w:ascii="宋体" w:hAnsi="宋体" w:cs="宋体"/>
          <w:sz w:val="24"/>
        </w:rPr>
        <w:t>发包人：</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承包人：</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为加强建设工程廉政建设，规范建设工程各项活动中发包人承包人双方的行为，防止谋取不正当利益的违法违纪现象的发生，保护国家、集体和当事人的合法权益，根据国家有关工程建设的法律法规和廉政建设的有关规定，订立本廉政责任书。</w:t>
      </w:r>
    </w:p>
    <w:p>
      <w:pPr>
        <w:spacing w:line="360" w:lineRule="auto"/>
        <w:ind w:firstLine="480" w:firstLineChars="200"/>
        <w:rPr>
          <w:rFonts w:ascii="宋体" w:hAnsi="宋体" w:cs="宋体"/>
          <w:sz w:val="24"/>
        </w:rPr>
      </w:pPr>
      <w:r>
        <w:rPr>
          <w:rFonts w:hint="eastAsia" w:ascii="宋体" w:hAnsi="宋体" w:cs="宋体"/>
          <w:sz w:val="24"/>
        </w:rPr>
        <w:t>一、双方的责任</w:t>
      </w:r>
    </w:p>
    <w:p>
      <w:pPr>
        <w:spacing w:line="360" w:lineRule="auto"/>
        <w:ind w:firstLine="480" w:firstLineChars="200"/>
        <w:rPr>
          <w:rFonts w:ascii="宋体" w:hAnsi="宋体" w:cs="宋体"/>
          <w:sz w:val="24"/>
        </w:rPr>
      </w:pPr>
      <w:r>
        <w:rPr>
          <w:rFonts w:hint="eastAsia" w:ascii="宋体" w:hAnsi="宋体" w:cs="宋体"/>
          <w:sz w:val="24"/>
        </w:rPr>
        <w:t>1.1应严格遵守国家关于建设工程的有关法律、法规，相关政策，以及廉政建设的各项规定。</w:t>
      </w:r>
    </w:p>
    <w:p>
      <w:pPr>
        <w:spacing w:line="360" w:lineRule="auto"/>
        <w:ind w:firstLine="480" w:firstLineChars="200"/>
        <w:rPr>
          <w:rFonts w:ascii="宋体" w:hAnsi="宋体" w:cs="宋体"/>
          <w:sz w:val="24"/>
        </w:rPr>
      </w:pPr>
      <w:r>
        <w:rPr>
          <w:rFonts w:hint="eastAsia" w:ascii="宋体" w:hAnsi="宋体" w:cs="宋体"/>
          <w:sz w:val="24"/>
        </w:rPr>
        <w:t>1.2严格执行建设工程合同文件，自觉按合同办事。</w:t>
      </w:r>
    </w:p>
    <w:p>
      <w:pPr>
        <w:spacing w:line="360" w:lineRule="auto"/>
        <w:ind w:firstLine="480" w:firstLineChars="200"/>
        <w:rPr>
          <w:rFonts w:ascii="宋体" w:hAnsi="宋体" w:cs="宋体"/>
          <w:sz w:val="24"/>
        </w:rPr>
      </w:pPr>
      <w:r>
        <w:rPr>
          <w:rFonts w:hint="eastAsia" w:ascii="宋体" w:hAnsi="宋体" w:cs="宋体"/>
          <w:sz w:val="24"/>
        </w:rPr>
        <w:t>1.3各项活动必须坚持公开、公平、公正、诚信、透明的原则(除法律法规另有规定者外)，不得为获取不正当的利益，损害国家、集体和对方利益，不得违反建设工程管理的规章制度。</w:t>
      </w:r>
    </w:p>
    <w:p>
      <w:pPr>
        <w:spacing w:line="360" w:lineRule="auto"/>
        <w:ind w:firstLine="480" w:firstLineChars="200"/>
        <w:rPr>
          <w:rFonts w:ascii="宋体" w:hAnsi="宋体" w:cs="宋体"/>
          <w:sz w:val="24"/>
        </w:rPr>
      </w:pPr>
      <w:r>
        <w:rPr>
          <w:rFonts w:hint="eastAsia" w:ascii="宋体" w:hAnsi="宋体" w:cs="宋体"/>
          <w:sz w:val="24"/>
        </w:rPr>
        <w:t>1.4发现对方在业务活动中有违规、违纪、违法行为的，应及时提醒对方，情节严重的，应向其上级主管部门或纪检监察、司法等有关机关举报。</w:t>
      </w:r>
    </w:p>
    <w:p>
      <w:pPr>
        <w:spacing w:line="360" w:lineRule="auto"/>
        <w:ind w:firstLine="480" w:firstLineChars="200"/>
        <w:rPr>
          <w:rFonts w:ascii="宋体" w:hAnsi="宋体" w:cs="宋体"/>
          <w:sz w:val="24"/>
        </w:rPr>
      </w:pPr>
      <w:r>
        <w:rPr>
          <w:rFonts w:hint="eastAsia" w:ascii="宋体" w:hAnsi="宋体" w:cs="宋体"/>
          <w:sz w:val="24"/>
        </w:rPr>
        <w:t>二、发包人责任</w:t>
      </w:r>
    </w:p>
    <w:p>
      <w:pPr>
        <w:spacing w:line="360" w:lineRule="auto"/>
        <w:ind w:firstLine="480" w:firstLineChars="200"/>
        <w:rPr>
          <w:rFonts w:ascii="宋体" w:hAnsi="宋体" w:cs="宋体"/>
          <w:sz w:val="24"/>
        </w:rPr>
      </w:pPr>
      <w:r>
        <w:rPr>
          <w:rFonts w:hint="eastAsia" w:ascii="宋体" w:hAnsi="宋体" w:cs="宋体"/>
          <w:sz w:val="24"/>
        </w:rPr>
        <w:t>发包人的领导和从事该建设工程项目的工作人员，在工程建设的事前、事中、事后应遵守以下规定：</w:t>
      </w:r>
    </w:p>
    <w:p>
      <w:pPr>
        <w:spacing w:line="360" w:lineRule="auto"/>
        <w:ind w:firstLine="480" w:firstLineChars="200"/>
        <w:rPr>
          <w:rFonts w:ascii="宋体" w:hAnsi="宋体" w:cs="宋体"/>
          <w:sz w:val="24"/>
        </w:rPr>
      </w:pPr>
      <w:r>
        <w:rPr>
          <w:rFonts w:hint="eastAsia" w:ascii="宋体" w:hAnsi="宋体" w:cs="宋体"/>
          <w:sz w:val="24"/>
        </w:rPr>
        <w:t>2.1不得向承包人和相关单位索要或接受回扣、礼金、有价证券、贵重物品和好处费、感谢费等。</w:t>
      </w:r>
    </w:p>
    <w:p>
      <w:pPr>
        <w:spacing w:line="360" w:lineRule="auto"/>
        <w:ind w:firstLine="480" w:firstLineChars="200"/>
        <w:rPr>
          <w:rFonts w:ascii="宋体" w:hAnsi="宋体" w:cs="宋体"/>
          <w:sz w:val="24"/>
        </w:rPr>
      </w:pPr>
      <w:r>
        <w:rPr>
          <w:rFonts w:hint="eastAsia" w:ascii="宋体" w:hAnsi="宋体" w:cs="宋体"/>
          <w:sz w:val="24"/>
        </w:rPr>
        <w:t>2.2不得在承包人和相关单位报销任何应由发包人或个人支付的费用。</w:t>
      </w:r>
    </w:p>
    <w:p>
      <w:pPr>
        <w:spacing w:line="360" w:lineRule="auto"/>
        <w:ind w:firstLine="480" w:firstLineChars="200"/>
        <w:rPr>
          <w:rFonts w:ascii="宋体" w:hAnsi="宋体" w:cs="宋体"/>
          <w:sz w:val="24"/>
        </w:rPr>
      </w:pPr>
      <w:r>
        <w:rPr>
          <w:rFonts w:hint="eastAsia" w:ascii="宋体" w:hAnsi="宋体" w:cs="宋体"/>
          <w:sz w:val="24"/>
        </w:rPr>
        <w:t>2.3不得要求、暗示或接受承包人和相关单位为个人装修住房、婚丧嫁娶、配偶子女的工作安排以及出国(境)、旅游等提供方便。</w:t>
      </w:r>
    </w:p>
    <w:p>
      <w:pPr>
        <w:spacing w:line="360" w:lineRule="auto"/>
        <w:ind w:firstLine="480" w:firstLineChars="200"/>
        <w:rPr>
          <w:rFonts w:ascii="宋体" w:hAnsi="宋体" w:cs="宋体"/>
          <w:sz w:val="24"/>
        </w:rPr>
      </w:pPr>
      <w:r>
        <w:rPr>
          <w:rFonts w:hint="eastAsia" w:ascii="宋体" w:hAnsi="宋体" w:cs="宋体"/>
          <w:sz w:val="24"/>
        </w:rPr>
        <w:t>2.4不得参加有可能影响公正执行公务的承包人和相关单位的宴请、健身、娱乐等活动。</w:t>
      </w:r>
    </w:p>
    <w:p>
      <w:pPr>
        <w:spacing w:line="360" w:lineRule="auto"/>
        <w:ind w:firstLine="480" w:firstLineChars="200"/>
        <w:rPr>
          <w:rFonts w:ascii="宋体" w:hAnsi="宋体" w:cs="宋体"/>
          <w:sz w:val="24"/>
        </w:rPr>
      </w:pPr>
      <w:r>
        <w:rPr>
          <w:rFonts w:hint="eastAsia" w:ascii="宋体" w:hAnsi="宋体" w:cs="宋体"/>
          <w:sz w:val="24"/>
        </w:rPr>
        <w:t>2.5不得向承包人和相关单位介绍或为配偶、子女、亲属参与同发包人工程建设管理合同有关的业务活动；不得以任何理由要求承包人和相关单位使用某种产品、材料和设备。</w:t>
      </w:r>
    </w:p>
    <w:p>
      <w:pPr>
        <w:spacing w:line="360" w:lineRule="auto"/>
        <w:ind w:firstLine="480" w:firstLineChars="200"/>
        <w:rPr>
          <w:rFonts w:ascii="宋体" w:hAnsi="宋体" w:cs="宋体"/>
          <w:sz w:val="24"/>
        </w:rPr>
      </w:pPr>
      <w:r>
        <w:rPr>
          <w:rFonts w:hint="eastAsia" w:ascii="宋体" w:hAnsi="宋体" w:cs="宋体"/>
          <w:sz w:val="24"/>
        </w:rPr>
        <w:t>三、承包人责任</w:t>
      </w:r>
    </w:p>
    <w:p>
      <w:pPr>
        <w:spacing w:line="360" w:lineRule="auto"/>
        <w:ind w:firstLine="480" w:firstLineChars="200"/>
        <w:rPr>
          <w:rFonts w:ascii="宋体" w:hAnsi="宋体" w:cs="宋体"/>
          <w:sz w:val="24"/>
        </w:rPr>
      </w:pPr>
      <w:r>
        <w:rPr>
          <w:rFonts w:hint="eastAsia" w:ascii="宋体" w:hAnsi="宋体" w:cs="宋体"/>
          <w:sz w:val="24"/>
        </w:rPr>
        <w:t>应与发包人保持正常的业务交往，按照有关法律法规和程序开展业务工作，严格执行工程建设的有关方针、政策，执行工程建设强制性标准，并遵守以下规定：</w:t>
      </w:r>
    </w:p>
    <w:p>
      <w:pPr>
        <w:spacing w:line="360" w:lineRule="auto"/>
        <w:ind w:firstLine="480" w:firstLineChars="200"/>
        <w:rPr>
          <w:rFonts w:ascii="宋体" w:hAnsi="宋体" w:cs="宋体"/>
          <w:sz w:val="24"/>
        </w:rPr>
      </w:pPr>
      <w:r>
        <w:rPr>
          <w:rFonts w:hint="eastAsia" w:ascii="宋体" w:hAnsi="宋体" w:cs="宋体"/>
          <w:sz w:val="24"/>
        </w:rPr>
        <w:t>3.1不得以任何理由向发包人及其工作人员索要、接受或赠送礼金、有价证券、贵重物品及回扣、好处费、感谢费等。</w:t>
      </w:r>
    </w:p>
    <w:p>
      <w:pPr>
        <w:spacing w:line="360" w:lineRule="auto"/>
        <w:ind w:firstLine="480" w:firstLineChars="200"/>
        <w:rPr>
          <w:rFonts w:ascii="宋体" w:hAnsi="宋体" w:cs="宋体"/>
          <w:sz w:val="24"/>
        </w:rPr>
      </w:pPr>
      <w:r>
        <w:rPr>
          <w:rFonts w:hint="eastAsia" w:ascii="宋体" w:hAnsi="宋体" w:cs="宋体"/>
          <w:sz w:val="24"/>
        </w:rPr>
        <w:t>3.2不得以任何理由为发包人和相关单位报销应由对方或个人支付的费用。</w:t>
      </w:r>
    </w:p>
    <w:p>
      <w:pPr>
        <w:spacing w:line="360" w:lineRule="auto"/>
        <w:ind w:firstLine="480" w:firstLineChars="200"/>
        <w:rPr>
          <w:rFonts w:ascii="宋体" w:hAnsi="宋体" w:cs="宋体"/>
          <w:sz w:val="24"/>
        </w:rPr>
      </w:pPr>
      <w:r>
        <w:rPr>
          <w:rFonts w:hint="eastAsia" w:ascii="宋体" w:hAnsi="宋体" w:cs="宋体"/>
          <w:sz w:val="24"/>
        </w:rPr>
        <w:t>3.3不得接受或暗示为发包人、相关单位或个人装修住房、婚丧嫁娶、配偶子女的工作安排以及出国(境)、旅游等提供方便。</w:t>
      </w:r>
    </w:p>
    <w:p>
      <w:pPr>
        <w:spacing w:line="360" w:lineRule="auto"/>
        <w:ind w:firstLine="480" w:firstLineChars="200"/>
        <w:rPr>
          <w:rFonts w:ascii="宋体" w:hAnsi="宋体" w:cs="宋体"/>
          <w:sz w:val="24"/>
        </w:rPr>
      </w:pPr>
      <w:r>
        <w:rPr>
          <w:rFonts w:hint="eastAsia" w:ascii="宋体" w:hAnsi="宋体" w:cs="宋体"/>
          <w:sz w:val="24"/>
        </w:rPr>
        <w:t>3.4不得以任何理由为发包人、相关单位或个人组织有可能影响公正执行公务的宴请、健身、娱乐等活动。</w:t>
      </w:r>
    </w:p>
    <w:p>
      <w:pPr>
        <w:spacing w:line="360" w:lineRule="auto"/>
        <w:ind w:firstLine="480" w:firstLineChars="200"/>
        <w:rPr>
          <w:rFonts w:ascii="宋体" w:hAnsi="宋体" w:cs="宋体"/>
          <w:sz w:val="24"/>
        </w:rPr>
      </w:pPr>
      <w:r>
        <w:rPr>
          <w:rFonts w:hint="eastAsia" w:ascii="宋体" w:hAnsi="宋体" w:cs="宋体"/>
          <w:sz w:val="24"/>
        </w:rPr>
        <w:t>四、违约责任</w:t>
      </w:r>
    </w:p>
    <w:p>
      <w:pPr>
        <w:spacing w:line="360" w:lineRule="auto"/>
        <w:ind w:firstLine="480" w:firstLineChars="200"/>
        <w:rPr>
          <w:rFonts w:ascii="宋体" w:hAnsi="宋体" w:cs="宋体"/>
          <w:sz w:val="24"/>
        </w:rPr>
      </w:pPr>
      <w:r>
        <w:rPr>
          <w:rFonts w:hint="eastAsia" w:ascii="宋体" w:hAnsi="宋体" w:cs="宋体"/>
          <w:sz w:val="24"/>
        </w:rPr>
        <w:t>4.1发包人工作人员有违反本责任书第一、二条责任行为的，依据有关法律、法规给予处理；涉嫌犯罪的，移交司法机关追究刑事责任；给承包人单位造成经济损失的，应予以赔偿。</w:t>
      </w:r>
    </w:p>
    <w:p>
      <w:pPr>
        <w:spacing w:line="360" w:lineRule="auto"/>
        <w:ind w:firstLine="480" w:firstLineChars="200"/>
        <w:rPr>
          <w:rFonts w:ascii="宋体" w:hAnsi="宋体" w:cs="宋体"/>
          <w:sz w:val="24"/>
        </w:rPr>
      </w:pPr>
      <w:r>
        <w:rPr>
          <w:rFonts w:hint="eastAsia" w:ascii="宋体" w:hAnsi="宋体" w:cs="宋体"/>
          <w:sz w:val="24"/>
        </w:rPr>
        <w:t>4.2承包人工作人员有违反本责任书第一、三条责任行为的，依据有关法律法规处理；涉嫌犯罪的，移交司法机关追究刑事责任；给发包人单位造成经济损失的，应予以赔偿。</w:t>
      </w:r>
    </w:p>
    <w:p>
      <w:pPr>
        <w:spacing w:line="360" w:lineRule="auto"/>
        <w:ind w:firstLine="480" w:firstLineChars="200"/>
        <w:rPr>
          <w:rFonts w:ascii="宋体" w:hAnsi="宋体" w:cs="宋体"/>
          <w:sz w:val="24"/>
        </w:rPr>
      </w:pPr>
      <w:r>
        <w:rPr>
          <w:rFonts w:hint="eastAsia" w:ascii="宋体" w:hAnsi="宋体" w:cs="宋体"/>
          <w:sz w:val="24"/>
        </w:rPr>
        <w:t>4.3本责任书作为建设工程合同的组成部分，与建设工程合同具有同等法律效力。经双方签署后立即生效。</w:t>
      </w:r>
    </w:p>
    <w:p>
      <w:pPr>
        <w:spacing w:line="360" w:lineRule="auto"/>
        <w:ind w:firstLine="480" w:firstLineChars="200"/>
        <w:rPr>
          <w:rFonts w:ascii="宋体" w:hAnsi="宋体" w:cs="宋体"/>
          <w:sz w:val="24"/>
        </w:rPr>
      </w:pPr>
      <w:r>
        <w:rPr>
          <w:rFonts w:hint="eastAsia" w:ascii="宋体" w:hAnsi="宋体" w:cs="宋体"/>
          <w:sz w:val="24"/>
        </w:rPr>
        <w:t>五、责任书有效期</w:t>
      </w:r>
    </w:p>
    <w:p>
      <w:pPr>
        <w:spacing w:line="360" w:lineRule="auto"/>
        <w:ind w:firstLine="480" w:firstLineChars="200"/>
        <w:rPr>
          <w:rFonts w:ascii="宋体" w:hAnsi="宋体" w:cs="宋体"/>
          <w:sz w:val="24"/>
        </w:rPr>
      </w:pPr>
      <w:r>
        <w:rPr>
          <w:rFonts w:hint="eastAsia" w:ascii="宋体" w:hAnsi="宋体" w:cs="宋体"/>
          <w:sz w:val="24"/>
        </w:rPr>
        <w:t>本责任书的有效期为双方签署之日起至该工程项目竣工验收合格时止。</w:t>
      </w:r>
    </w:p>
    <w:p>
      <w:pPr>
        <w:spacing w:line="360" w:lineRule="auto"/>
        <w:ind w:firstLine="480" w:firstLineChars="200"/>
        <w:rPr>
          <w:rFonts w:ascii="宋体" w:hAnsi="宋体" w:cs="宋体"/>
          <w:sz w:val="24"/>
        </w:rPr>
      </w:pPr>
      <w:r>
        <w:rPr>
          <w:rFonts w:hint="eastAsia" w:ascii="宋体" w:hAnsi="宋体" w:cs="宋体"/>
          <w:sz w:val="24"/>
        </w:rPr>
        <w:t>六、责任书份数</w:t>
      </w:r>
    </w:p>
    <w:p>
      <w:pPr>
        <w:spacing w:line="360" w:lineRule="auto"/>
        <w:ind w:firstLine="480" w:firstLineChars="200"/>
        <w:rPr>
          <w:rFonts w:ascii="宋体" w:hAnsi="宋体" w:cs="宋体"/>
          <w:sz w:val="24"/>
        </w:rPr>
      </w:pPr>
      <w:r>
        <w:rPr>
          <w:rFonts w:hint="eastAsia" w:ascii="宋体" w:hAnsi="宋体" w:cs="宋体"/>
          <w:sz w:val="24"/>
        </w:rPr>
        <w:t>本责任书一式二份，发包人承包人各执一份，具有同等效力。</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发包人：</w:t>
      </w:r>
      <w:r>
        <w:rPr>
          <w:rFonts w:hint="eastAsia" w:ascii="宋体" w:hAnsi="宋体" w:cs="宋体"/>
          <w:sz w:val="24"/>
          <w:u w:val="single"/>
        </w:rPr>
        <w:t xml:space="preserve">                  </w:t>
      </w:r>
      <w:r>
        <w:rPr>
          <w:rFonts w:hint="eastAsia" w:ascii="宋体" w:hAnsi="宋体" w:cs="宋体"/>
          <w:sz w:val="24"/>
        </w:rPr>
        <w:t xml:space="preserve">(公章)    </w:t>
      </w:r>
      <w:r>
        <w:rPr>
          <w:rFonts w:hint="eastAsia" w:ascii="宋体" w:hAnsi="宋体" w:cs="宋体"/>
          <w:sz w:val="24"/>
          <w:lang w:val="en-US" w:eastAsia="zh-CN"/>
        </w:rPr>
        <w:t xml:space="preserve">   </w:t>
      </w:r>
      <w:r>
        <w:rPr>
          <w:rFonts w:hint="eastAsia" w:ascii="宋体" w:hAnsi="宋体" w:cs="宋体"/>
          <w:sz w:val="24"/>
        </w:rPr>
        <w:t>承包人：</w:t>
      </w:r>
      <w:r>
        <w:rPr>
          <w:rFonts w:hint="eastAsia" w:ascii="宋体" w:hAnsi="宋体" w:cs="宋体"/>
          <w:sz w:val="24"/>
          <w:u w:val="single"/>
        </w:rPr>
        <w:t xml:space="preserve">                      </w:t>
      </w:r>
      <w:r>
        <w:rPr>
          <w:rFonts w:hint="eastAsia" w:ascii="宋体" w:hAnsi="宋体" w:cs="宋体"/>
          <w:sz w:val="24"/>
        </w:rPr>
        <w:t xml:space="preserve"> (公章)</w:t>
      </w:r>
    </w:p>
    <w:p>
      <w:pPr>
        <w:spacing w:line="360" w:lineRule="auto"/>
        <w:ind w:firstLine="480" w:firstLineChars="200"/>
        <w:rPr>
          <w:rFonts w:ascii="宋体" w:hAnsi="宋体" w:cs="宋体"/>
          <w:sz w:val="24"/>
        </w:rPr>
      </w:pPr>
      <w:r>
        <w:rPr>
          <w:rFonts w:hint="eastAsia" w:ascii="宋体" w:hAnsi="宋体" w:cs="宋体"/>
          <w:sz w:val="24"/>
        </w:rPr>
        <w:t>法定地址：</w:t>
      </w:r>
      <w:r>
        <w:rPr>
          <w:rFonts w:hint="eastAsia" w:ascii="宋体" w:hAnsi="宋体" w:cs="宋体"/>
          <w:sz w:val="24"/>
          <w:u w:val="single"/>
        </w:rPr>
        <w:t xml:space="preserve">                   </w:t>
      </w:r>
      <w:r>
        <w:rPr>
          <w:rFonts w:hint="eastAsia" w:ascii="宋体" w:hAnsi="宋体" w:cs="宋体"/>
          <w:sz w:val="24"/>
        </w:rPr>
        <w:t xml:space="preserve">          法定地址：</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法定代表人或其                         法定代表人或其</w:t>
      </w:r>
    </w:p>
    <w:p>
      <w:pPr>
        <w:spacing w:line="360" w:lineRule="auto"/>
        <w:ind w:firstLine="480" w:firstLineChars="200"/>
        <w:rPr>
          <w:rFonts w:ascii="宋体" w:hAnsi="宋体" w:cs="宋体"/>
          <w:sz w:val="24"/>
        </w:rPr>
      </w:pP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 xml:space="preserve">(签字)     </w:t>
      </w:r>
      <w:r>
        <w:rPr>
          <w:rFonts w:hint="eastAsia" w:ascii="宋体" w:hAnsi="宋体" w:cs="宋体"/>
          <w:sz w:val="24"/>
          <w:lang w:val="en-US" w:eastAsia="zh-CN"/>
        </w:rPr>
        <w:t xml:space="preserve"> </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 xml:space="preserve"> (签字)</w:t>
      </w:r>
    </w:p>
    <w:p>
      <w:pPr>
        <w:spacing w:line="360" w:lineRule="auto"/>
        <w:ind w:firstLine="480" w:firstLineChars="200"/>
        <w:rPr>
          <w:rFonts w:ascii="宋体" w:hAnsi="宋体" w:cs="宋体"/>
          <w:sz w:val="24"/>
        </w:rPr>
      </w:pPr>
      <w:r>
        <w:rPr>
          <w:rFonts w:hint="eastAsia" w:ascii="宋体" w:hAnsi="宋体" w:cs="宋体"/>
          <w:sz w:val="24"/>
        </w:rPr>
        <w:t>电话：</w:t>
      </w:r>
      <w:r>
        <w:rPr>
          <w:rFonts w:hint="eastAsia" w:ascii="宋体" w:hAnsi="宋体" w:cs="宋体"/>
          <w:sz w:val="24"/>
          <w:u w:val="single"/>
        </w:rPr>
        <w:t xml:space="preserve">                       </w:t>
      </w:r>
      <w:r>
        <w:rPr>
          <w:rFonts w:hint="eastAsia" w:ascii="宋体" w:hAnsi="宋体" w:cs="宋体"/>
          <w:sz w:val="24"/>
        </w:rPr>
        <w:t xml:space="preserve">          电话：</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传真：</w:t>
      </w:r>
      <w:r>
        <w:rPr>
          <w:rFonts w:hint="eastAsia" w:ascii="宋体" w:hAnsi="宋体" w:cs="宋体"/>
          <w:sz w:val="24"/>
          <w:u w:val="single"/>
        </w:rPr>
        <w:t xml:space="preserve">                       </w:t>
      </w:r>
      <w:r>
        <w:rPr>
          <w:rFonts w:hint="eastAsia" w:ascii="宋体" w:hAnsi="宋体" w:cs="宋体"/>
          <w:sz w:val="24"/>
        </w:rPr>
        <w:t xml:space="preserve">          传真：</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电子邮箱：</w:t>
      </w:r>
      <w:r>
        <w:rPr>
          <w:rFonts w:hint="eastAsia" w:ascii="宋体" w:hAnsi="宋体" w:cs="宋体"/>
          <w:sz w:val="24"/>
          <w:u w:val="single"/>
        </w:rPr>
        <w:t xml:space="preserve">                   </w:t>
      </w:r>
      <w:r>
        <w:rPr>
          <w:rFonts w:hint="eastAsia" w:ascii="宋体" w:hAnsi="宋体" w:cs="宋体"/>
          <w:sz w:val="24"/>
        </w:rPr>
        <w:t xml:space="preserve">          电子邮箱：</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开户银行：</w:t>
      </w:r>
      <w:r>
        <w:rPr>
          <w:rFonts w:hint="eastAsia" w:ascii="宋体" w:hAnsi="宋体" w:cs="宋体"/>
          <w:sz w:val="24"/>
          <w:u w:val="single"/>
        </w:rPr>
        <w:t xml:space="preserve">                   </w:t>
      </w:r>
      <w:r>
        <w:rPr>
          <w:rFonts w:hint="eastAsia" w:ascii="宋体" w:hAnsi="宋体" w:cs="宋体"/>
          <w:sz w:val="24"/>
        </w:rPr>
        <w:t xml:space="preserve">          开户银行：</w:t>
      </w:r>
      <w:r>
        <w:rPr>
          <w:rFonts w:hint="eastAsia" w:ascii="宋体" w:hAnsi="宋体" w:cs="宋体"/>
          <w:sz w:val="24"/>
          <w:u w:val="single"/>
        </w:rPr>
        <w:t xml:space="preserve">                   </w:t>
      </w:r>
    </w:p>
    <w:p>
      <w:pPr>
        <w:spacing w:line="360" w:lineRule="auto"/>
        <w:ind w:firstLine="480" w:firstLineChars="200"/>
        <w:rPr>
          <w:rFonts w:ascii="宋体" w:hAnsi="宋体" w:cs="宋体"/>
          <w:sz w:val="24"/>
        </w:rPr>
      </w:pPr>
      <w:r>
        <w:rPr>
          <w:rFonts w:hint="eastAsia" w:ascii="宋体" w:hAnsi="宋体" w:cs="宋体"/>
          <w:sz w:val="24"/>
        </w:rPr>
        <w:t>帐号：</w:t>
      </w:r>
      <w:r>
        <w:rPr>
          <w:rFonts w:hint="eastAsia" w:ascii="宋体" w:hAnsi="宋体" w:cs="宋体"/>
          <w:sz w:val="24"/>
          <w:u w:val="single"/>
        </w:rPr>
        <w:t xml:space="preserve">                       </w:t>
      </w:r>
      <w:r>
        <w:rPr>
          <w:rFonts w:hint="eastAsia" w:ascii="宋体" w:hAnsi="宋体" w:cs="宋体"/>
          <w:sz w:val="24"/>
        </w:rPr>
        <w:t xml:space="preserve">          帐号：</w:t>
      </w:r>
      <w:r>
        <w:rPr>
          <w:rFonts w:hint="eastAsia" w:ascii="宋体" w:hAnsi="宋体" w:cs="宋体"/>
          <w:sz w:val="24"/>
          <w:u w:val="single"/>
        </w:rPr>
        <w:t xml:space="preserve">                       </w:t>
      </w:r>
    </w:p>
    <w:p>
      <w:pPr>
        <w:spacing w:line="360" w:lineRule="auto"/>
        <w:ind w:firstLine="480" w:firstLineChars="200"/>
        <w:rPr>
          <w:rFonts w:ascii="宋体" w:hAnsi="宋体" w:cs="宋体"/>
          <w:sz w:val="24"/>
          <w:u w:val="single"/>
        </w:rPr>
      </w:pPr>
      <w:r>
        <w:rPr>
          <w:rFonts w:hint="eastAsia" w:ascii="宋体" w:hAnsi="宋体" w:cs="宋体"/>
          <w:sz w:val="24"/>
        </w:rPr>
        <w:t>邮政编码：</w:t>
      </w:r>
      <w:r>
        <w:rPr>
          <w:rFonts w:hint="eastAsia" w:ascii="宋体" w:hAnsi="宋体" w:cs="宋体"/>
          <w:sz w:val="24"/>
          <w:u w:val="single"/>
        </w:rPr>
        <w:t xml:space="preserve">                   </w:t>
      </w:r>
      <w:r>
        <w:rPr>
          <w:rFonts w:hint="eastAsia" w:ascii="宋体" w:hAnsi="宋体" w:cs="宋体"/>
          <w:sz w:val="24"/>
        </w:rPr>
        <w:t xml:space="preserve">          邮政编码：</w:t>
      </w:r>
      <w:r>
        <w:rPr>
          <w:rFonts w:hint="eastAsia" w:ascii="宋体" w:hAnsi="宋体" w:cs="宋体"/>
          <w:sz w:val="24"/>
          <w:u w:val="single"/>
        </w:rPr>
        <w:t xml:space="preserve">                   </w:t>
      </w:r>
    </w:p>
    <w:p>
      <w:pPr>
        <w:pStyle w:val="2"/>
      </w:pPr>
    </w:p>
    <w:p/>
    <w:p>
      <w:pPr>
        <w:pStyle w:val="2"/>
      </w:pPr>
    </w:p>
    <w:p>
      <w:pPr>
        <w:spacing w:before="143" w:beforeLines="50" w:after="286" w:afterLines="100" w:line="520" w:lineRule="exact"/>
        <w:rPr>
          <w:b/>
          <w:bCs/>
          <w:sz w:val="32"/>
          <w:szCs w:val="21"/>
        </w:rPr>
      </w:pPr>
    </w:p>
    <w:p>
      <w:pPr>
        <w:pStyle w:val="2"/>
        <w:rPr>
          <w:b/>
          <w:bCs/>
          <w:sz w:val="32"/>
          <w:szCs w:val="21"/>
        </w:rPr>
      </w:pPr>
    </w:p>
    <w:p/>
    <w:p>
      <w:pPr>
        <w:jc w:val="center"/>
        <w:rPr>
          <w:rFonts w:ascii="宋体" w:hAnsi="宋体"/>
          <w:b/>
          <w:bCs/>
          <w:sz w:val="32"/>
          <w:szCs w:val="32"/>
        </w:rPr>
      </w:pPr>
      <w:bookmarkStart w:id="12" w:name="_Toc20407"/>
      <w:bookmarkStart w:id="13" w:name="_Toc494210628"/>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p>
    <w:p>
      <w:pPr>
        <w:jc w:val="center"/>
        <w:rPr>
          <w:rFonts w:ascii="宋体" w:hAnsi="宋体"/>
          <w:b/>
          <w:bCs/>
          <w:sz w:val="32"/>
          <w:szCs w:val="32"/>
        </w:rPr>
      </w:pPr>
      <w:r>
        <w:rPr>
          <w:rFonts w:hint="eastAsia" w:ascii="宋体" w:hAnsi="宋体"/>
          <w:b/>
          <w:bCs/>
          <w:sz w:val="32"/>
          <w:szCs w:val="32"/>
        </w:rPr>
        <w:t>第六部分  响应文件格式</w:t>
      </w:r>
      <w:bookmarkEnd w:id="12"/>
      <w:bookmarkEnd w:id="13"/>
    </w:p>
    <w:p>
      <w:pPr>
        <w:spacing w:line="560" w:lineRule="exact"/>
        <w:jc w:val="left"/>
        <w:rPr>
          <w:rFonts w:ascii="宋体" w:hAnsi="宋体"/>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宋体" w:hAnsi="宋体"/>
          <w:sz w:val="44"/>
          <w:szCs w:val="44"/>
        </w:rPr>
      </w:pPr>
      <w:r>
        <w:rPr>
          <w:rFonts w:hint="eastAsia" w:ascii="宋体" w:hAnsi="宋体" w:cs="宋体"/>
          <w:b/>
          <w:bCs/>
          <w:w w:val="90"/>
          <w:kern w:val="16"/>
          <w:sz w:val="44"/>
          <w:szCs w:val="44"/>
        </w:rPr>
        <w:t xml:space="preserve"> 邹城</w:t>
      </w:r>
      <w:r>
        <w:rPr>
          <w:rFonts w:hint="eastAsia" w:ascii="宋体" w:hAnsi="宋体" w:cs="宋体"/>
          <w:b/>
          <w:bCs/>
          <w:w w:val="90"/>
          <w:kern w:val="16"/>
          <w:sz w:val="44"/>
          <w:szCs w:val="44"/>
          <w:lang w:eastAsia="zh-CN"/>
        </w:rPr>
        <w:t>市利民控股石材有限公司将军堂矿山办公区沉淀池及排水沟工程</w:t>
      </w:r>
      <w:r>
        <w:rPr>
          <w:rFonts w:hint="eastAsia" w:ascii="宋体" w:hAnsi="宋体" w:cs="宋体"/>
          <w:b/>
          <w:bCs/>
          <w:w w:val="90"/>
          <w:kern w:val="16"/>
          <w:sz w:val="44"/>
          <w:szCs w:val="44"/>
        </w:rPr>
        <w:t>竞争性磋商</w:t>
      </w:r>
    </w:p>
    <w:p>
      <w:pPr>
        <w:spacing w:line="560" w:lineRule="exact"/>
        <w:jc w:val="center"/>
        <w:rPr>
          <w:rFonts w:ascii="宋体" w:hAnsi="宋体"/>
          <w:sz w:val="32"/>
          <w:szCs w:val="36"/>
        </w:rPr>
      </w:pPr>
    </w:p>
    <w:p>
      <w:pPr>
        <w:spacing w:line="720" w:lineRule="auto"/>
        <w:jc w:val="center"/>
        <w:rPr>
          <w:rFonts w:ascii="宋体" w:hAnsi="宋体" w:cs="宋体"/>
          <w:sz w:val="72"/>
          <w:szCs w:val="84"/>
        </w:rPr>
      </w:pPr>
    </w:p>
    <w:p>
      <w:pPr>
        <w:spacing w:line="720" w:lineRule="auto"/>
        <w:jc w:val="center"/>
        <w:rPr>
          <w:rFonts w:ascii="宋体" w:hAnsi="宋体" w:cs="宋体"/>
          <w:sz w:val="72"/>
          <w:szCs w:val="84"/>
        </w:rPr>
      </w:pPr>
      <w:r>
        <w:rPr>
          <w:rFonts w:hint="eastAsia" w:ascii="宋体" w:hAnsi="宋体" w:cs="宋体"/>
          <w:sz w:val="72"/>
          <w:szCs w:val="84"/>
        </w:rPr>
        <w:t>响</w:t>
      </w:r>
    </w:p>
    <w:p>
      <w:pPr>
        <w:spacing w:line="720" w:lineRule="auto"/>
        <w:jc w:val="center"/>
        <w:rPr>
          <w:rFonts w:ascii="宋体" w:hAnsi="宋体" w:cs="宋体"/>
          <w:sz w:val="72"/>
          <w:szCs w:val="84"/>
        </w:rPr>
      </w:pPr>
      <w:r>
        <w:rPr>
          <w:rFonts w:hint="eastAsia" w:ascii="宋体" w:hAnsi="宋体" w:cs="宋体"/>
          <w:sz w:val="72"/>
          <w:szCs w:val="84"/>
        </w:rPr>
        <w:t>应</w:t>
      </w:r>
    </w:p>
    <w:p>
      <w:pPr>
        <w:spacing w:line="720" w:lineRule="auto"/>
        <w:jc w:val="center"/>
        <w:rPr>
          <w:rFonts w:ascii="宋体" w:hAnsi="宋体" w:cs="宋体"/>
          <w:sz w:val="72"/>
          <w:szCs w:val="84"/>
        </w:rPr>
      </w:pPr>
      <w:r>
        <w:rPr>
          <w:rFonts w:hint="eastAsia" w:ascii="宋体" w:hAnsi="宋体" w:cs="宋体"/>
          <w:sz w:val="72"/>
          <w:szCs w:val="84"/>
        </w:rPr>
        <w:t>文</w:t>
      </w:r>
    </w:p>
    <w:p>
      <w:pPr>
        <w:spacing w:line="720" w:lineRule="auto"/>
        <w:jc w:val="center"/>
        <w:rPr>
          <w:rFonts w:ascii="宋体" w:hAnsi="宋体"/>
          <w:sz w:val="20"/>
          <w:szCs w:val="21"/>
        </w:rPr>
      </w:pPr>
      <w:r>
        <w:rPr>
          <w:rFonts w:hint="eastAsia" w:ascii="宋体" w:hAnsi="宋体" w:cs="宋体"/>
          <w:sz w:val="72"/>
          <w:szCs w:val="84"/>
        </w:rPr>
        <w:t>件</w:t>
      </w:r>
    </w:p>
    <w:p>
      <w:pPr>
        <w:spacing w:line="560" w:lineRule="exact"/>
        <w:jc w:val="left"/>
        <w:rPr>
          <w:rFonts w:ascii="宋体" w:hAnsi="宋体"/>
          <w:sz w:val="28"/>
          <w:szCs w:val="28"/>
        </w:rPr>
      </w:pPr>
    </w:p>
    <w:p>
      <w:pPr>
        <w:spacing w:line="560" w:lineRule="exact"/>
        <w:jc w:val="left"/>
        <w:rPr>
          <w:rFonts w:ascii="宋体" w:hAnsi="宋体"/>
          <w:sz w:val="28"/>
          <w:szCs w:val="28"/>
        </w:rPr>
      </w:pPr>
    </w:p>
    <w:p>
      <w:pPr>
        <w:spacing w:line="560" w:lineRule="exact"/>
        <w:jc w:val="left"/>
        <w:rPr>
          <w:rFonts w:ascii="宋体" w:hAnsi="宋体"/>
          <w:b/>
          <w:bCs/>
          <w:szCs w:val="21"/>
        </w:rPr>
      </w:pPr>
    </w:p>
    <w:p>
      <w:pPr>
        <w:spacing w:line="360" w:lineRule="auto"/>
        <w:jc w:val="center"/>
        <w:outlineLvl w:val="0"/>
        <w:rPr>
          <w:rFonts w:ascii="宋体" w:hAnsi="宋体" w:cs="宋体"/>
          <w:b/>
          <w:bCs/>
          <w:sz w:val="24"/>
        </w:rPr>
      </w:pPr>
      <w:r>
        <w:rPr>
          <w:rFonts w:hint="eastAsia" w:ascii="宋体" w:hAnsi="宋体" w:cs="宋体"/>
          <w:b/>
          <w:bCs/>
          <w:sz w:val="24"/>
          <w:lang w:bidi="ar"/>
        </w:rPr>
        <w:t>磋商响应方：</w:t>
      </w:r>
      <w:r>
        <w:rPr>
          <w:rFonts w:hint="eastAsia" w:ascii="宋体" w:hAnsi="宋体" w:cs="宋体"/>
          <w:b/>
          <w:bCs/>
          <w:sz w:val="24"/>
          <w:u w:val="single"/>
          <w:lang w:bidi="ar"/>
        </w:rPr>
        <w:t xml:space="preserve">                               </w:t>
      </w:r>
      <w:r>
        <w:rPr>
          <w:rFonts w:hint="eastAsia" w:asciiTheme="minorEastAsia" w:hAnsiTheme="minorEastAsia" w:eastAsiaTheme="minorEastAsia"/>
          <w:b/>
          <w:bCs/>
          <w:sz w:val="28"/>
          <w:szCs w:val="28"/>
        </w:rPr>
        <w:t>（盖章）</w:t>
      </w:r>
    </w:p>
    <w:p>
      <w:pPr>
        <w:spacing w:line="360" w:lineRule="auto"/>
        <w:jc w:val="center"/>
        <w:outlineLvl w:val="0"/>
        <w:rPr>
          <w:rFonts w:ascii="宋体" w:hAnsi="宋体" w:cs="宋体"/>
          <w:b/>
          <w:bCs/>
          <w:sz w:val="24"/>
        </w:rPr>
      </w:pPr>
      <w:bookmarkStart w:id="14" w:name="_Toc26425"/>
      <w:r>
        <w:rPr>
          <w:rFonts w:hint="eastAsia" w:ascii="宋体" w:hAnsi="宋体" w:cs="宋体"/>
          <w:b/>
          <w:bCs/>
          <w:sz w:val="24"/>
          <w:lang w:bidi="ar"/>
        </w:rPr>
        <w:t>法定代表人或其委托代理人：</w:t>
      </w:r>
      <w:r>
        <w:rPr>
          <w:rFonts w:hint="eastAsia" w:ascii="宋体" w:hAnsi="宋体" w:cs="宋体"/>
          <w:b/>
          <w:bCs/>
          <w:sz w:val="24"/>
          <w:u w:val="single"/>
          <w:lang w:bidi="ar"/>
        </w:rPr>
        <w:t xml:space="preserve">                 </w:t>
      </w:r>
      <w:bookmarkEnd w:id="14"/>
      <w:r>
        <w:rPr>
          <w:rFonts w:hint="eastAsia" w:asciiTheme="minorEastAsia" w:hAnsiTheme="minorEastAsia" w:eastAsiaTheme="minorEastAsia"/>
          <w:b/>
          <w:bCs/>
          <w:sz w:val="28"/>
          <w:szCs w:val="28"/>
        </w:rPr>
        <w:t>（签名或盖章）</w:t>
      </w:r>
    </w:p>
    <w:p>
      <w:pPr>
        <w:pStyle w:val="34"/>
        <w:widowControl/>
        <w:snapToGrid w:val="0"/>
        <w:spacing w:line="360" w:lineRule="auto"/>
        <w:ind w:left="1260"/>
        <w:rPr>
          <w:rFonts w:cs="宋体"/>
          <w:b/>
          <w:sz w:val="30"/>
          <w:szCs w:val="30"/>
        </w:rPr>
      </w:pPr>
      <w:r>
        <w:rPr>
          <w:rFonts w:hint="eastAsia" w:cs="宋体"/>
          <w:b/>
          <w:bCs/>
        </w:rPr>
        <w:t xml:space="preserve">      </w:t>
      </w:r>
      <w:r>
        <w:rPr>
          <w:rFonts w:hint="eastAsia" w:cs="宋体"/>
          <w:b/>
          <w:bCs/>
          <w:u w:val="single"/>
        </w:rPr>
        <w:t xml:space="preserve">         </w:t>
      </w:r>
      <w:r>
        <w:rPr>
          <w:rFonts w:hint="eastAsia" w:cs="宋体"/>
          <w:b/>
          <w:bCs/>
        </w:rPr>
        <w:t>年</w:t>
      </w:r>
      <w:r>
        <w:rPr>
          <w:rFonts w:hint="eastAsia" w:cs="宋体"/>
          <w:b/>
          <w:bCs/>
          <w:u w:val="single"/>
        </w:rPr>
        <w:t xml:space="preserve">         </w:t>
      </w:r>
      <w:r>
        <w:rPr>
          <w:rFonts w:hint="eastAsia" w:cs="宋体"/>
          <w:b/>
          <w:bCs/>
        </w:rPr>
        <w:t>月</w:t>
      </w:r>
      <w:r>
        <w:rPr>
          <w:rFonts w:hint="eastAsia" w:cs="宋体"/>
          <w:b/>
          <w:bCs/>
          <w:u w:val="single"/>
        </w:rPr>
        <w:t xml:space="preserve">         </w:t>
      </w:r>
      <w:r>
        <w:rPr>
          <w:rFonts w:hint="eastAsia" w:cs="宋体"/>
          <w:b/>
          <w:bCs/>
        </w:rPr>
        <w:t>日</w:t>
      </w:r>
    </w:p>
    <w:p>
      <w:pPr>
        <w:pStyle w:val="34"/>
        <w:spacing w:line="560" w:lineRule="exact"/>
        <w:jc w:val="center"/>
        <w:rPr>
          <w:rFonts w:cs="宋体"/>
          <w:b/>
          <w:sz w:val="30"/>
          <w:szCs w:val="30"/>
        </w:rPr>
      </w:pPr>
      <w:r>
        <w:rPr>
          <w:rFonts w:hint="eastAsia" w:cs="宋体"/>
          <w:b/>
          <w:sz w:val="30"/>
          <w:szCs w:val="30"/>
        </w:rPr>
        <w:t>目    录</w:t>
      </w:r>
    </w:p>
    <w:p>
      <w:pPr>
        <w:pStyle w:val="34"/>
        <w:numPr>
          <w:ilvl w:val="0"/>
          <w:numId w:val="2"/>
        </w:numPr>
        <w:spacing w:line="560" w:lineRule="exact"/>
      </w:pPr>
      <w:r>
        <w:rPr>
          <w:rFonts w:hint="eastAsia"/>
        </w:rPr>
        <w:t>磋商响应函</w:t>
      </w:r>
    </w:p>
    <w:p>
      <w:pPr>
        <w:pStyle w:val="34"/>
        <w:numPr>
          <w:ilvl w:val="0"/>
          <w:numId w:val="2"/>
        </w:numPr>
        <w:spacing w:line="560" w:lineRule="exact"/>
      </w:pPr>
      <w:r>
        <w:rPr>
          <w:rFonts w:hint="eastAsia"/>
        </w:rPr>
        <w:t>法定代表人身份证明</w:t>
      </w:r>
    </w:p>
    <w:p>
      <w:pPr>
        <w:pStyle w:val="34"/>
        <w:numPr>
          <w:ilvl w:val="0"/>
          <w:numId w:val="2"/>
        </w:numPr>
        <w:spacing w:line="560" w:lineRule="exact"/>
      </w:pPr>
      <w:r>
        <w:rPr>
          <w:rFonts w:hint="eastAsia"/>
        </w:rPr>
        <w:t>法定代表人授权委托书</w:t>
      </w:r>
    </w:p>
    <w:p>
      <w:pPr>
        <w:pStyle w:val="34"/>
        <w:numPr>
          <w:ilvl w:val="0"/>
          <w:numId w:val="2"/>
        </w:numPr>
        <w:spacing w:line="560" w:lineRule="exact"/>
        <w:rPr>
          <w:rFonts w:cs="宋体"/>
        </w:rPr>
      </w:pPr>
      <w:r>
        <w:rPr>
          <w:rFonts w:hint="eastAsia"/>
        </w:rPr>
        <w:t>初次报价表</w:t>
      </w:r>
    </w:p>
    <w:p>
      <w:pPr>
        <w:pStyle w:val="34"/>
        <w:numPr>
          <w:ilvl w:val="0"/>
          <w:numId w:val="2"/>
        </w:numPr>
        <w:spacing w:line="560" w:lineRule="exact"/>
        <w:rPr>
          <w:rFonts w:cs="宋体"/>
        </w:rPr>
      </w:pPr>
      <w:r>
        <w:rPr>
          <w:rFonts w:hint="eastAsia" w:cs="宋体"/>
        </w:rPr>
        <w:t>项目管理机构</w:t>
      </w:r>
    </w:p>
    <w:p>
      <w:pPr>
        <w:pStyle w:val="34"/>
        <w:numPr>
          <w:ilvl w:val="0"/>
          <w:numId w:val="2"/>
        </w:numPr>
        <w:spacing w:line="560" w:lineRule="exact"/>
      </w:pPr>
      <w:r>
        <w:rPr>
          <w:rFonts w:hint="eastAsia" w:cs="宋体"/>
        </w:rPr>
        <w:t>供应商基本情况表</w:t>
      </w:r>
    </w:p>
    <w:p>
      <w:pPr>
        <w:pStyle w:val="34"/>
        <w:numPr>
          <w:ilvl w:val="0"/>
          <w:numId w:val="2"/>
        </w:numPr>
        <w:spacing w:line="560" w:lineRule="exact"/>
      </w:pPr>
      <w:r>
        <w:rPr>
          <w:rFonts w:hint="eastAsia"/>
        </w:rPr>
        <w:t>供应商信誉信息登记表</w:t>
      </w:r>
    </w:p>
    <w:p>
      <w:pPr>
        <w:pStyle w:val="34"/>
        <w:numPr>
          <w:ilvl w:val="0"/>
          <w:numId w:val="2"/>
        </w:numPr>
        <w:spacing w:line="560" w:lineRule="exact"/>
      </w:pPr>
      <w:r>
        <w:rPr>
          <w:rFonts w:hint="eastAsia"/>
        </w:rPr>
        <w:t>技术标施工组织设计</w:t>
      </w:r>
    </w:p>
    <w:p>
      <w:pPr>
        <w:pStyle w:val="34"/>
        <w:numPr>
          <w:ilvl w:val="0"/>
          <w:numId w:val="2"/>
        </w:numPr>
        <w:spacing w:line="560" w:lineRule="exact"/>
      </w:pPr>
      <w:r>
        <w:rPr>
          <w:rFonts w:hint="eastAsia"/>
        </w:rPr>
        <w:t>建设工程扬尘治理工作承诺书</w:t>
      </w:r>
    </w:p>
    <w:p>
      <w:pPr>
        <w:pStyle w:val="34"/>
        <w:numPr>
          <w:ilvl w:val="0"/>
          <w:numId w:val="2"/>
        </w:numPr>
        <w:spacing w:line="560" w:lineRule="exact"/>
      </w:pPr>
      <w:r>
        <w:rPr>
          <w:rFonts w:hint="eastAsia"/>
        </w:rPr>
        <w:t>其他资料</w:t>
      </w:r>
    </w:p>
    <w:p>
      <w:pPr>
        <w:spacing w:line="560" w:lineRule="exact"/>
        <w:jc w:val="left"/>
        <w:rPr>
          <w:rFonts w:ascii="宋体" w:hAnsi="宋体"/>
          <w:bCs/>
          <w:sz w:val="24"/>
        </w:rPr>
      </w:pPr>
    </w:p>
    <w:p>
      <w:pPr>
        <w:spacing w:line="560" w:lineRule="exact"/>
        <w:jc w:val="left"/>
        <w:rPr>
          <w:rFonts w:ascii="宋体" w:hAnsi="宋体"/>
          <w:bCs/>
          <w:szCs w:val="21"/>
        </w:rPr>
      </w:pPr>
    </w:p>
    <w:p>
      <w:pPr>
        <w:spacing w:line="560" w:lineRule="exact"/>
        <w:jc w:val="left"/>
        <w:rPr>
          <w:rFonts w:ascii="宋体" w:hAnsi="宋体"/>
          <w:bCs/>
          <w:szCs w:val="21"/>
        </w:rPr>
      </w:pPr>
    </w:p>
    <w:p>
      <w:pPr>
        <w:spacing w:line="560" w:lineRule="exact"/>
        <w:jc w:val="left"/>
        <w:rPr>
          <w:rFonts w:ascii="宋体" w:hAnsi="宋体"/>
          <w:bCs/>
          <w:szCs w:val="21"/>
        </w:rPr>
      </w:pPr>
    </w:p>
    <w:p>
      <w:pPr>
        <w:spacing w:line="560" w:lineRule="exact"/>
        <w:jc w:val="left"/>
        <w:rPr>
          <w:rFonts w:ascii="宋体" w:hAnsi="宋体"/>
          <w:bCs/>
          <w:szCs w:val="21"/>
        </w:rPr>
      </w:pPr>
    </w:p>
    <w:p>
      <w:pPr>
        <w:spacing w:line="560" w:lineRule="exact"/>
        <w:jc w:val="left"/>
        <w:rPr>
          <w:rFonts w:ascii="宋体" w:hAnsi="宋体"/>
          <w:bCs/>
          <w:szCs w:val="21"/>
        </w:rPr>
      </w:pPr>
    </w:p>
    <w:p>
      <w:pPr>
        <w:pStyle w:val="4"/>
        <w:spacing w:before="0" w:after="0" w:line="560" w:lineRule="exact"/>
        <w:jc w:val="center"/>
        <w:rPr>
          <w:rFonts w:ascii="宋体" w:hAnsi="宋体" w:eastAsia="宋体"/>
          <w:sz w:val="24"/>
        </w:rPr>
      </w:pPr>
    </w:p>
    <w:p>
      <w:pPr>
        <w:pStyle w:val="4"/>
        <w:spacing w:before="0" w:after="0" w:line="560" w:lineRule="exact"/>
        <w:jc w:val="center"/>
        <w:rPr>
          <w:rFonts w:ascii="宋体" w:hAnsi="宋体" w:eastAsia="宋体"/>
          <w:sz w:val="24"/>
        </w:rPr>
      </w:pPr>
    </w:p>
    <w:p>
      <w:pPr>
        <w:spacing w:line="560" w:lineRule="exact"/>
        <w:jc w:val="left"/>
        <w:rPr>
          <w:rFonts w:ascii="宋体" w:hAnsi="宋体"/>
          <w:b/>
          <w:bCs/>
          <w:szCs w:val="21"/>
        </w:rPr>
      </w:pPr>
    </w:p>
    <w:p>
      <w:pPr>
        <w:widowControl/>
        <w:spacing w:line="560" w:lineRule="exact"/>
        <w:ind w:firstLine="315" w:firstLineChars="150"/>
        <w:jc w:val="left"/>
        <w:rPr>
          <w:rFonts w:ascii="宋体" w:hAnsi="宋体" w:cs="宋体"/>
          <w:kern w:val="0"/>
          <w:szCs w:val="21"/>
        </w:rPr>
      </w:pPr>
    </w:p>
    <w:p>
      <w:pPr>
        <w:rPr>
          <w:rFonts w:ascii="宋体" w:hAnsi="宋体"/>
          <w:sz w:val="24"/>
        </w:rPr>
      </w:pPr>
      <w:r>
        <w:rPr>
          <w:rFonts w:hint="eastAsia" w:ascii="宋体" w:hAnsi="宋体"/>
          <w:sz w:val="24"/>
        </w:rPr>
        <w:br w:type="page"/>
      </w:r>
    </w:p>
    <w:p>
      <w:pPr>
        <w:widowControl/>
        <w:jc w:val="center"/>
      </w:pPr>
      <w:r>
        <w:rPr>
          <w:rFonts w:hint="eastAsia"/>
          <w:b/>
          <w:color w:val="000000"/>
          <w:kern w:val="0"/>
          <w:sz w:val="24"/>
          <w:lang w:bidi="ar"/>
        </w:rPr>
        <w:t>一、</w:t>
      </w:r>
      <w:r>
        <w:rPr>
          <w:rFonts w:hint="eastAsia" w:ascii="宋体" w:hAnsi="宋体" w:cs="宋体"/>
          <w:b/>
          <w:color w:val="000000"/>
          <w:kern w:val="0"/>
          <w:sz w:val="24"/>
          <w:lang w:bidi="ar"/>
        </w:rPr>
        <w:t>磋商响应函声明函</w:t>
      </w:r>
    </w:p>
    <w:p>
      <w:pPr>
        <w:widowControl/>
        <w:jc w:val="center"/>
      </w:pPr>
      <w:r>
        <w:rPr>
          <w:rFonts w:hint="eastAsia" w:ascii="宋体" w:hAnsi="宋体" w:cs="宋体"/>
          <w:b/>
          <w:color w:val="000000"/>
          <w:kern w:val="0"/>
          <w:sz w:val="24"/>
          <w:lang w:bidi="ar"/>
        </w:rPr>
        <w:t>响应函</w:t>
      </w:r>
    </w:p>
    <w:p>
      <w:pPr>
        <w:widowControl/>
        <w:jc w:val="left"/>
      </w:pPr>
      <w:r>
        <w:rPr>
          <w:rFonts w:hint="eastAsia" w:ascii="宋体" w:hAnsi="宋体" w:cs="宋体"/>
          <w:sz w:val="28"/>
          <w:szCs w:val="28"/>
          <w:u w:val="single"/>
        </w:rPr>
        <w:t xml:space="preserve">             </w:t>
      </w:r>
      <w:r>
        <w:rPr>
          <w:rFonts w:hint="eastAsia" w:ascii="宋体" w:hAnsi="宋体" w:cs="宋体"/>
          <w:color w:val="000000"/>
          <w:kern w:val="0"/>
          <w:sz w:val="24"/>
          <w:lang w:bidi="ar"/>
        </w:rPr>
        <w:t xml:space="preserve">： </w:t>
      </w:r>
    </w:p>
    <w:p>
      <w:pPr>
        <w:widowControl/>
        <w:ind w:firstLine="480" w:firstLineChars="200"/>
        <w:jc w:val="left"/>
      </w:pPr>
      <w:r>
        <w:rPr>
          <w:color w:val="000000"/>
          <w:kern w:val="0"/>
          <w:sz w:val="24"/>
          <w:lang w:bidi="ar"/>
        </w:rPr>
        <w:t>(</w:t>
      </w:r>
      <w:r>
        <w:rPr>
          <w:rFonts w:hint="eastAsia" w:ascii="宋体" w:hAnsi="宋体" w:cs="宋体"/>
          <w:color w:val="000000"/>
          <w:kern w:val="0"/>
          <w:sz w:val="24"/>
          <w:lang w:bidi="ar"/>
        </w:rPr>
        <w:t>响应人全称</w:t>
      </w:r>
      <w:r>
        <w:rPr>
          <w:color w:val="000000"/>
          <w:kern w:val="0"/>
          <w:sz w:val="24"/>
          <w:lang w:bidi="ar"/>
        </w:rPr>
        <w:t>)</w:t>
      </w:r>
      <w:r>
        <w:rPr>
          <w:rFonts w:hint="eastAsia" w:ascii="宋体" w:hAnsi="宋体" w:cs="宋体"/>
          <w:color w:val="000000"/>
          <w:kern w:val="0"/>
          <w:sz w:val="24"/>
          <w:lang w:bidi="ar"/>
        </w:rPr>
        <w:t>授权</w:t>
      </w:r>
      <w:r>
        <w:rPr>
          <w:rFonts w:hint="eastAsia" w:ascii="宋体" w:hAnsi="宋体" w:cs="宋体"/>
          <w:sz w:val="28"/>
          <w:szCs w:val="28"/>
          <w:u w:val="single"/>
        </w:rPr>
        <w:t xml:space="preserve">           </w:t>
      </w:r>
      <w:r>
        <w:rPr>
          <w:color w:val="000000"/>
          <w:kern w:val="0"/>
          <w:sz w:val="24"/>
          <w:lang w:bidi="ar"/>
        </w:rPr>
        <w:t xml:space="preserve"> (</w:t>
      </w:r>
      <w:r>
        <w:rPr>
          <w:rFonts w:hint="eastAsia" w:ascii="宋体" w:hAnsi="宋体" w:cs="宋体"/>
          <w:color w:val="000000"/>
          <w:kern w:val="0"/>
          <w:sz w:val="24"/>
          <w:lang w:bidi="ar"/>
        </w:rPr>
        <w:t>全权代表姓名</w:t>
      </w:r>
      <w:r>
        <w:rPr>
          <w:color w:val="000000"/>
          <w:kern w:val="0"/>
          <w:sz w:val="24"/>
          <w:lang w:bidi="ar"/>
        </w:rPr>
        <w:t>)</w:t>
      </w:r>
      <w:r>
        <w:rPr>
          <w:rFonts w:hint="eastAsia" w:ascii="宋体" w:hAnsi="宋体" w:cs="宋体"/>
          <w:sz w:val="28"/>
          <w:szCs w:val="28"/>
          <w:u w:val="single"/>
        </w:rPr>
        <w:t xml:space="preserve">    </w:t>
      </w:r>
      <w:r>
        <w:rPr>
          <w:color w:val="000000"/>
          <w:kern w:val="0"/>
          <w:sz w:val="24"/>
          <w:lang w:bidi="ar"/>
        </w:rPr>
        <w:t xml:space="preserve"> (</w:t>
      </w:r>
      <w:r>
        <w:rPr>
          <w:rFonts w:hint="eastAsia" w:ascii="宋体" w:hAnsi="宋体" w:cs="宋体"/>
          <w:color w:val="000000"/>
          <w:kern w:val="0"/>
          <w:sz w:val="24"/>
          <w:lang w:bidi="ar"/>
        </w:rPr>
        <w:t>职务、职称</w:t>
      </w:r>
      <w:r>
        <w:rPr>
          <w:color w:val="000000"/>
          <w:kern w:val="0"/>
          <w:sz w:val="24"/>
          <w:lang w:bidi="ar"/>
        </w:rPr>
        <w:t>)</w:t>
      </w:r>
      <w:r>
        <w:rPr>
          <w:rFonts w:hint="eastAsia" w:ascii="宋体" w:hAnsi="宋体" w:cs="宋体"/>
          <w:color w:val="000000"/>
          <w:kern w:val="0"/>
          <w:sz w:val="24"/>
          <w:lang w:bidi="ar"/>
        </w:rPr>
        <w:t>为全权代表，参加贵方组织的“</w:t>
      </w:r>
      <w:r>
        <w:rPr>
          <w:rFonts w:hint="eastAsia" w:ascii="宋体" w:hAnsi="宋体" w:cs="宋体"/>
          <w:sz w:val="28"/>
          <w:szCs w:val="28"/>
          <w:u w:val="single"/>
        </w:rPr>
        <w:t xml:space="preserve">             </w:t>
      </w:r>
      <w:r>
        <w:rPr>
          <w:color w:val="000000"/>
          <w:kern w:val="0"/>
          <w:sz w:val="24"/>
          <w:lang w:bidi="ar"/>
        </w:rPr>
        <w:t xml:space="preserve"> </w:t>
      </w:r>
      <w:r>
        <w:rPr>
          <w:rFonts w:hint="eastAsia" w:ascii="宋体" w:hAnsi="宋体" w:cs="宋体"/>
          <w:color w:val="000000"/>
          <w:kern w:val="0"/>
          <w:sz w:val="24"/>
          <w:lang w:bidi="ar"/>
        </w:rPr>
        <w:t>项目”</w:t>
      </w:r>
      <w:r>
        <w:rPr>
          <w:color w:val="000000"/>
          <w:kern w:val="0"/>
          <w:sz w:val="24"/>
          <w:lang w:bidi="ar"/>
        </w:rPr>
        <w:t>(</w:t>
      </w:r>
      <w:r>
        <w:rPr>
          <w:rFonts w:hint="eastAsia" w:ascii="宋体" w:hAnsi="宋体" w:cs="宋体"/>
          <w:color w:val="000000"/>
          <w:kern w:val="0"/>
          <w:sz w:val="24"/>
          <w:lang w:bidi="ar"/>
        </w:rPr>
        <w:t>采购编号：</w:t>
      </w:r>
      <w:r>
        <w:rPr>
          <w:rFonts w:hint="eastAsia" w:ascii="宋体" w:hAnsi="宋体" w:cs="宋体"/>
          <w:color w:val="000000"/>
          <w:kern w:val="0"/>
          <w:sz w:val="24"/>
          <w:lang w:val="en-US" w:eastAsia="zh-CN" w:bidi="ar"/>
        </w:rPr>
        <w:t xml:space="preserve">   </w:t>
      </w:r>
      <w:r>
        <w:rPr>
          <w:color w:val="000000"/>
          <w:kern w:val="0"/>
          <w:sz w:val="24"/>
          <w:lang w:bidi="ar"/>
        </w:rPr>
        <w:t xml:space="preserve"> )</w:t>
      </w:r>
      <w:r>
        <w:rPr>
          <w:rFonts w:hint="eastAsia" w:ascii="宋体" w:hAnsi="宋体" w:cs="宋体"/>
          <w:color w:val="000000"/>
          <w:kern w:val="0"/>
          <w:sz w:val="24"/>
          <w:lang w:bidi="ar"/>
        </w:rPr>
        <w:t xml:space="preserve">采购的有关活动，并对此项目 </w:t>
      </w:r>
    </w:p>
    <w:p>
      <w:pPr>
        <w:widowControl/>
        <w:jc w:val="left"/>
      </w:pPr>
      <w:r>
        <w:rPr>
          <w:rFonts w:hint="eastAsia" w:ascii="宋体" w:hAnsi="宋体" w:cs="宋体"/>
          <w:color w:val="000000"/>
          <w:kern w:val="0"/>
          <w:sz w:val="24"/>
          <w:lang w:bidi="ar"/>
        </w:rPr>
        <w:t xml:space="preserve">进行响应。为此： </w:t>
      </w:r>
    </w:p>
    <w:p>
      <w:pPr>
        <w:widowControl/>
        <w:ind w:firstLine="240" w:firstLineChars="100"/>
        <w:jc w:val="left"/>
      </w:pPr>
      <w:r>
        <w:rPr>
          <w:color w:val="000000"/>
          <w:kern w:val="0"/>
          <w:sz w:val="24"/>
          <w:lang w:bidi="ar"/>
        </w:rPr>
        <w:t>1</w:t>
      </w:r>
      <w:r>
        <w:rPr>
          <w:rFonts w:hint="eastAsia" w:ascii="宋体" w:hAnsi="宋体" w:cs="宋体"/>
          <w:color w:val="000000"/>
          <w:kern w:val="0"/>
          <w:sz w:val="24"/>
          <w:lang w:bidi="ar"/>
        </w:rPr>
        <w:t xml:space="preserve">、我方同意在响应人编制和提交采购响应文件须知规定的磋商日期起遵守本响应书中的承诺且在响应有效期满之前均具有约束力。 </w:t>
      </w:r>
    </w:p>
    <w:p>
      <w:pPr>
        <w:widowControl/>
        <w:ind w:firstLine="240" w:firstLineChars="100"/>
        <w:jc w:val="left"/>
      </w:pPr>
      <w:r>
        <w:rPr>
          <w:color w:val="000000"/>
          <w:kern w:val="0"/>
          <w:sz w:val="24"/>
          <w:lang w:bidi="ar"/>
        </w:rPr>
        <w:t>2</w:t>
      </w:r>
      <w:r>
        <w:rPr>
          <w:rFonts w:hint="eastAsia" w:ascii="宋体" w:hAnsi="宋体" w:cs="宋体"/>
          <w:color w:val="000000"/>
          <w:kern w:val="0"/>
          <w:sz w:val="24"/>
          <w:lang w:bidi="ar"/>
        </w:rPr>
        <w:t xml:space="preserve">、我方承诺已经具备《中华人民共和国政府采购法》中规定的参加政府采购活动的供应 </w:t>
      </w:r>
    </w:p>
    <w:p>
      <w:pPr>
        <w:widowControl/>
        <w:jc w:val="left"/>
      </w:pPr>
      <w:r>
        <w:rPr>
          <w:rFonts w:hint="eastAsia" w:ascii="宋体" w:hAnsi="宋体" w:cs="宋体"/>
          <w:color w:val="000000"/>
          <w:kern w:val="0"/>
          <w:sz w:val="24"/>
          <w:lang w:bidi="ar"/>
        </w:rPr>
        <w:t xml:space="preserve">商应当具备的条件： </w:t>
      </w:r>
    </w:p>
    <w:p>
      <w:pPr>
        <w:widowControl/>
        <w:ind w:firstLine="240" w:firstLineChars="100"/>
        <w:jc w:val="left"/>
      </w:pPr>
      <w:r>
        <w:rPr>
          <w:rFonts w:hint="eastAsia" w:ascii="宋体" w:hAnsi="宋体" w:cs="宋体"/>
          <w:color w:val="000000"/>
          <w:kern w:val="0"/>
          <w:sz w:val="24"/>
          <w:lang w:bidi="ar"/>
        </w:rPr>
        <w:t>（</w:t>
      </w:r>
      <w:r>
        <w:rPr>
          <w:color w:val="000000"/>
          <w:kern w:val="0"/>
          <w:sz w:val="24"/>
          <w:lang w:bidi="ar"/>
        </w:rPr>
        <w:t>1</w:t>
      </w:r>
      <w:r>
        <w:rPr>
          <w:rFonts w:hint="eastAsia" w:ascii="宋体" w:hAnsi="宋体" w:cs="宋体"/>
          <w:color w:val="000000"/>
          <w:kern w:val="0"/>
          <w:sz w:val="24"/>
          <w:lang w:bidi="ar"/>
        </w:rPr>
        <w:t xml:space="preserve">）具有独立承担民事责任的能力； </w:t>
      </w:r>
    </w:p>
    <w:p>
      <w:pPr>
        <w:widowControl/>
        <w:ind w:firstLine="240" w:firstLineChars="100"/>
        <w:jc w:val="left"/>
      </w:pPr>
      <w:r>
        <w:rPr>
          <w:rFonts w:hint="eastAsia" w:ascii="宋体" w:hAnsi="宋体" w:cs="宋体"/>
          <w:color w:val="000000"/>
          <w:kern w:val="0"/>
          <w:sz w:val="24"/>
          <w:lang w:bidi="ar"/>
        </w:rPr>
        <w:t>（</w:t>
      </w:r>
      <w:r>
        <w:rPr>
          <w:color w:val="000000"/>
          <w:kern w:val="0"/>
          <w:sz w:val="24"/>
          <w:lang w:bidi="ar"/>
        </w:rPr>
        <w:t>2</w:t>
      </w:r>
      <w:r>
        <w:rPr>
          <w:rFonts w:hint="eastAsia" w:ascii="宋体" w:hAnsi="宋体" w:cs="宋体"/>
          <w:color w:val="000000"/>
          <w:kern w:val="0"/>
          <w:sz w:val="24"/>
          <w:lang w:bidi="ar"/>
        </w:rPr>
        <w:t xml:space="preserve">）遵守国家法律、行政法规，具有良好的信誉和商业道德； </w:t>
      </w:r>
    </w:p>
    <w:p>
      <w:pPr>
        <w:widowControl/>
        <w:ind w:firstLine="240" w:firstLineChars="100"/>
        <w:jc w:val="left"/>
      </w:pPr>
      <w:r>
        <w:rPr>
          <w:rFonts w:hint="eastAsia" w:ascii="宋体" w:hAnsi="宋体" w:cs="宋体"/>
          <w:color w:val="000000"/>
          <w:kern w:val="0"/>
          <w:sz w:val="24"/>
          <w:lang w:bidi="ar"/>
        </w:rPr>
        <w:t>（</w:t>
      </w:r>
      <w:r>
        <w:rPr>
          <w:color w:val="000000"/>
          <w:kern w:val="0"/>
          <w:sz w:val="24"/>
          <w:lang w:bidi="ar"/>
        </w:rPr>
        <w:t>3</w:t>
      </w:r>
      <w:r>
        <w:rPr>
          <w:rFonts w:hint="eastAsia" w:ascii="宋体" w:hAnsi="宋体" w:cs="宋体"/>
          <w:color w:val="000000"/>
          <w:kern w:val="0"/>
          <w:sz w:val="24"/>
          <w:lang w:bidi="ar"/>
        </w:rPr>
        <w:t xml:space="preserve">）具有履行合同的能力和良好的履行合同记录； </w:t>
      </w:r>
    </w:p>
    <w:p>
      <w:pPr>
        <w:widowControl/>
        <w:ind w:firstLine="240" w:firstLineChars="100"/>
        <w:jc w:val="left"/>
      </w:pPr>
      <w:r>
        <w:rPr>
          <w:rFonts w:hint="eastAsia" w:ascii="宋体" w:hAnsi="宋体" w:cs="宋体"/>
          <w:color w:val="000000"/>
          <w:kern w:val="0"/>
          <w:sz w:val="24"/>
          <w:lang w:bidi="ar"/>
        </w:rPr>
        <w:t>（</w:t>
      </w:r>
      <w:r>
        <w:rPr>
          <w:color w:val="000000"/>
          <w:kern w:val="0"/>
          <w:sz w:val="24"/>
          <w:lang w:bidi="ar"/>
        </w:rPr>
        <w:t>4</w:t>
      </w:r>
      <w:r>
        <w:rPr>
          <w:rFonts w:hint="eastAsia" w:ascii="宋体" w:hAnsi="宋体" w:cs="宋体"/>
          <w:color w:val="000000"/>
          <w:kern w:val="0"/>
          <w:sz w:val="24"/>
          <w:lang w:bidi="ar"/>
        </w:rPr>
        <w:t xml:space="preserve">）良好的资金、财务状况； </w:t>
      </w:r>
    </w:p>
    <w:p>
      <w:pPr>
        <w:widowControl/>
        <w:ind w:firstLine="240" w:firstLineChars="100"/>
        <w:jc w:val="left"/>
      </w:pPr>
      <w:r>
        <w:rPr>
          <w:rFonts w:hint="eastAsia" w:ascii="宋体" w:hAnsi="宋体" w:cs="宋体"/>
          <w:color w:val="000000"/>
          <w:kern w:val="0"/>
          <w:sz w:val="24"/>
          <w:lang w:bidi="ar"/>
        </w:rPr>
        <w:t>（</w:t>
      </w:r>
      <w:r>
        <w:rPr>
          <w:color w:val="000000"/>
          <w:kern w:val="0"/>
          <w:sz w:val="24"/>
          <w:lang w:bidi="ar"/>
        </w:rPr>
        <w:t>5</w:t>
      </w:r>
      <w:r>
        <w:rPr>
          <w:rFonts w:hint="eastAsia" w:ascii="宋体" w:hAnsi="宋体" w:cs="宋体"/>
          <w:color w:val="000000"/>
          <w:kern w:val="0"/>
          <w:sz w:val="24"/>
          <w:lang w:bidi="ar"/>
        </w:rPr>
        <w:t xml:space="preserve">）没有违反政府采购法规、政策的记录； </w:t>
      </w:r>
    </w:p>
    <w:p>
      <w:pPr>
        <w:widowControl/>
        <w:ind w:firstLine="240" w:firstLineChars="100"/>
        <w:jc w:val="left"/>
      </w:pPr>
      <w:r>
        <w:rPr>
          <w:rFonts w:hint="eastAsia" w:ascii="宋体" w:hAnsi="宋体" w:cs="宋体"/>
          <w:color w:val="000000"/>
          <w:kern w:val="0"/>
          <w:sz w:val="24"/>
          <w:lang w:bidi="ar"/>
        </w:rPr>
        <w:t>（</w:t>
      </w:r>
      <w:r>
        <w:rPr>
          <w:color w:val="000000"/>
          <w:kern w:val="0"/>
          <w:sz w:val="24"/>
          <w:lang w:bidi="ar"/>
        </w:rPr>
        <w:t>6</w:t>
      </w:r>
      <w:r>
        <w:rPr>
          <w:rFonts w:hint="eastAsia" w:ascii="宋体" w:hAnsi="宋体" w:cs="宋体"/>
          <w:color w:val="000000"/>
          <w:kern w:val="0"/>
          <w:sz w:val="24"/>
          <w:lang w:bidi="ar"/>
        </w:rPr>
        <w:t xml:space="preserve">）没有发生重大经济纠纷和走私犯罪记录； </w:t>
      </w:r>
    </w:p>
    <w:p>
      <w:pPr>
        <w:widowControl/>
        <w:ind w:firstLine="240" w:firstLineChars="100"/>
        <w:jc w:val="left"/>
      </w:pPr>
      <w:r>
        <w:rPr>
          <w:color w:val="000000"/>
          <w:kern w:val="0"/>
          <w:sz w:val="24"/>
          <w:lang w:bidi="ar"/>
        </w:rPr>
        <w:t>3</w:t>
      </w:r>
      <w:r>
        <w:rPr>
          <w:rFonts w:hint="eastAsia" w:ascii="宋体" w:hAnsi="宋体" w:cs="宋体"/>
          <w:color w:val="000000"/>
          <w:kern w:val="0"/>
          <w:sz w:val="24"/>
          <w:lang w:bidi="ar"/>
        </w:rPr>
        <w:t>、提供编制和提交采购响应文件须知规定的全部响应文件</w:t>
      </w:r>
      <w:r>
        <w:rPr>
          <w:rFonts w:hint="eastAsia" w:ascii="宋体" w:hAnsi="宋体" w:cs="宋体"/>
          <w:color w:val="0000FF"/>
          <w:kern w:val="0"/>
          <w:sz w:val="24"/>
          <w:lang w:bidi="ar"/>
        </w:rPr>
        <w:t xml:space="preserve">。 </w:t>
      </w:r>
    </w:p>
    <w:p>
      <w:pPr>
        <w:widowControl/>
        <w:ind w:firstLine="240" w:firstLineChars="100"/>
        <w:jc w:val="left"/>
      </w:pPr>
      <w:r>
        <w:rPr>
          <w:color w:val="000000"/>
          <w:kern w:val="0"/>
          <w:sz w:val="24"/>
          <w:lang w:bidi="ar"/>
        </w:rPr>
        <w:t>4</w:t>
      </w:r>
      <w:r>
        <w:rPr>
          <w:rFonts w:hint="eastAsia" w:ascii="宋体" w:hAnsi="宋体" w:cs="宋体"/>
          <w:color w:val="000000"/>
          <w:kern w:val="0"/>
          <w:sz w:val="24"/>
          <w:lang w:bidi="ar"/>
        </w:rPr>
        <w:t xml:space="preserve">、按采购文件要求提供服务的响应报价详见报价一览表。 </w:t>
      </w:r>
    </w:p>
    <w:p>
      <w:pPr>
        <w:widowControl/>
        <w:ind w:firstLine="240" w:firstLineChars="100"/>
        <w:jc w:val="left"/>
      </w:pPr>
      <w:r>
        <w:rPr>
          <w:color w:val="000000"/>
          <w:kern w:val="0"/>
          <w:sz w:val="24"/>
          <w:lang w:bidi="ar"/>
        </w:rPr>
        <w:t>5</w:t>
      </w:r>
      <w:r>
        <w:rPr>
          <w:rFonts w:hint="eastAsia" w:ascii="宋体" w:hAnsi="宋体" w:cs="宋体"/>
          <w:color w:val="000000"/>
          <w:kern w:val="0"/>
          <w:sz w:val="24"/>
          <w:lang w:bidi="ar"/>
        </w:rPr>
        <w:t xml:space="preserve">、保证忠实地执行双方所签订的合同，并承担合同规定的责任和义务。 </w:t>
      </w:r>
    </w:p>
    <w:p>
      <w:pPr>
        <w:widowControl/>
        <w:ind w:firstLine="240" w:firstLineChars="100"/>
        <w:jc w:val="left"/>
      </w:pPr>
      <w:r>
        <w:rPr>
          <w:color w:val="000000"/>
          <w:kern w:val="0"/>
          <w:sz w:val="24"/>
          <w:lang w:bidi="ar"/>
        </w:rPr>
        <w:t>6</w:t>
      </w:r>
      <w:r>
        <w:rPr>
          <w:rFonts w:hint="eastAsia" w:ascii="宋体" w:hAnsi="宋体" w:cs="宋体"/>
          <w:color w:val="000000"/>
          <w:kern w:val="0"/>
          <w:sz w:val="24"/>
          <w:lang w:bidi="ar"/>
        </w:rPr>
        <w:t xml:space="preserve">、保证遵守采购文件中的其他有关规定。 </w:t>
      </w:r>
    </w:p>
    <w:p>
      <w:pPr>
        <w:widowControl/>
        <w:ind w:firstLine="240" w:firstLineChars="100"/>
        <w:jc w:val="left"/>
      </w:pPr>
      <w:r>
        <w:rPr>
          <w:color w:val="000000"/>
          <w:kern w:val="0"/>
          <w:sz w:val="24"/>
          <w:lang w:bidi="ar"/>
        </w:rPr>
        <w:t>7</w:t>
      </w:r>
      <w:r>
        <w:rPr>
          <w:rFonts w:hint="eastAsia" w:ascii="宋体" w:hAnsi="宋体" w:cs="宋体"/>
          <w:color w:val="000000"/>
          <w:kern w:val="0"/>
          <w:sz w:val="24"/>
          <w:lang w:bidi="ar"/>
        </w:rPr>
        <w:t xml:space="preserve">、如果在开标后规定的响应有效期内撤回响应，我方将承担因此造成的相应损失。 </w:t>
      </w:r>
    </w:p>
    <w:p>
      <w:pPr>
        <w:widowControl/>
        <w:ind w:firstLine="240" w:firstLineChars="100"/>
        <w:jc w:val="left"/>
      </w:pPr>
      <w:r>
        <w:rPr>
          <w:color w:val="000000"/>
          <w:kern w:val="0"/>
          <w:sz w:val="24"/>
          <w:lang w:bidi="ar"/>
        </w:rPr>
        <w:t>8</w:t>
      </w:r>
      <w:r>
        <w:rPr>
          <w:rFonts w:hint="eastAsia" w:ascii="宋体" w:hAnsi="宋体" w:cs="宋体"/>
          <w:color w:val="000000"/>
          <w:kern w:val="0"/>
          <w:sz w:val="24"/>
          <w:lang w:bidi="ar"/>
        </w:rPr>
        <w:t xml:space="preserve">、我方完全理解贵方不一定要接受最低价的响应。 </w:t>
      </w:r>
    </w:p>
    <w:p>
      <w:pPr>
        <w:widowControl/>
        <w:ind w:firstLine="240" w:firstLineChars="100"/>
        <w:jc w:val="left"/>
      </w:pPr>
      <w:r>
        <w:rPr>
          <w:color w:val="000000"/>
          <w:kern w:val="0"/>
          <w:sz w:val="24"/>
          <w:lang w:bidi="ar"/>
        </w:rPr>
        <w:t>9</w:t>
      </w:r>
      <w:r>
        <w:rPr>
          <w:rFonts w:hint="eastAsia" w:ascii="宋体" w:hAnsi="宋体" w:cs="宋体"/>
          <w:color w:val="000000"/>
          <w:kern w:val="0"/>
          <w:sz w:val="24"/>
          <w:lang w:bidi="ar"/>
        </w:rPr>
        <w:t xml:space="preserve">、我方愿意向贵方提供任何与该项响应有关的数据、情况和技术资料。若贵方需要，我 </w:t>
      </w:r>
    </w:p>
    <w:p>
      <w:pPr>
        <w:widowControl/>
        <w:jc w:val="left"/>
      </w:pPr>
      <w:r>
        <w:rPr>
          <w:rFonts w:hint="eastAsia" w:ascii="宋体" w:hAnsi="宋体" w:cs="宋体"/>
          <w:color w:val="000000"/>
          <w:kern w:val="0"/>
          <w:sz w:val="24"/>
          <w:lang w:bidi="ar"/>
        </w:rPr>
        <w:t>方愿意提供我方作出的一切承诺的证明材料。</w:t>
      </w:r>
    </w:p>
    <w:p>
      <w:pPr>
        <w:widowControl/>
        <w:ind w:firstLine="240" w:firstLineChars="100"/>
        <w:jc w:val="left"/>
      </w:pPr>
      <w:r>
        <w:rPr>
          <w:color w:val="000000"/>
          <w:kern w:val="0"/>
          <w:sz w:val="24"/>
          <w:lang w:bidi="ar"/>
        </w:rPr>
        <w:t>10</w:t>
      </w:r>
      <w:r>
        <w:rPr>
          <w:rFonts w:hint="eastAsia" w:ascii="宋体" w:hAnsi="宋体" w:cs="宋体"/>
          <w:color w:val="000000"/>
          <w:kern w:val="0"/>
          <w:sz w:val="24"/>
          <w:lang w:bidi="ar"/>
        </w:rPr>
        <w:t xml:space="preserve">、我方已详细审核全部采购文件，包括采购文件修改书（如果有）、参考资料及有关附件，确认无误。 </w:t>
      </w:r>
    </w:p>
    <w:p>
      <w:pPr>
        <w:widowControl/>
        <w:ind w:firstLine="240" w:firstLineChars="100"/>
        <w:jc w:val="left"/>
      </w:pPr>
      <w:r>
        <w:rPr>
          <w:color w:val="000000"/>
          <w:kern w:val="0"/>
          <w:sz w:val="24"/>
          <w:lang w:bidi="ar"/>
        </w:rPr>
        <w:t>11</w:t>
      </w:r>
      <w:r>
        <w:rPr>
          <w:rFonts w:hint="eastAsia" w:ascii="宋体" w:hAnsi="宋体" w:cs="宋体"/>
          <w:color w:val="000000"/>
          <w:kern w:val="0"/>
          <w:sz w:val="24"/>
          <w:lang w:bidi="ar"/>
        </w:rPr>
        <w:t xml:space="preserve">、我方将严格遵守《中华人民共和国政府采购法》第七十七条规定，供应商有下列情形之一的，处以采购金额 </w:t>
      </w:r>
      <w:r>
        <w:rPr>
          <w:color w:val="000000"/>
          <w:kern w:val="0"/>
          <w:sz w:val="24"/>
          <w:lang w:bidi="ar"/>
        </w:rPr>
        <w:t>5</w:t>
      </w:r>
      <w:r>
        <w:rPr>
          <w:rFonts w:ascii="Arial" w:hAnsi="Arial" w:cs="Arial"/>
          <w:color w:val="000000"/>
          <w:kern w:val="0"/>
          <w:sz w:val="24"/>
          <w:lang w:bidi="ar"/>
        </w:rPr>
        <w:t>‰</w:t>
      </w:r>
      <w:r>
        <w:rPr>
          <w:rFonts w:hint="eastAsia" w:ascii="宋体" w:hAnsi="宋体" w:cs="宋体"/>
          <w:color w:val="000000"/>
          <w:kern w:val="0"/>
          <w:sz w:val="24"/>
          <w:lang w:bidi="ar"/>
        </w:rPr>
        <w:t xml:space="preserve">以上 </w:t>
      </w:r>
      <w:r>
        <w:rPr>
          <w:color w:val="000000"/>
          <w:kern w:val="0"/>
          <w:sz w:val="24"/>
          <w:lang w:bidi="ar"/>
        </w:rPr>
        <w:t>10</w:t>
      </w:r>
      <w:r>
        <w:rPr>
          <w:rFonts w:ascii="Arial" w:hAnsi="Arial" w:cs="Arial"/>
          <w:color w:val="000000"/>
          <w:kern w:val="0"/>
          <w:sz w:val="24"/>
          <w:lang w:bidi="ar"/>
        </w:rPr>
        <w:t>‰</w:t>
      </w:r>
      <w:r>
        <w:rPr>
          <w:rFonts w:hint="eastAsia" w:ascii="宋体" w:hAnsi="宋体" w:cs="宋体"/>
          <w:color w:val="000000"/>
          <w:kern w:val="0"/>
          <w:sz w:val="24"/>
          <w:lang w:bidi="ar"/>
        </w:rPr>
        <w:t xml:space="preserve">以下的罚款，列入不良行为记录名单，在一至三年内禁止参加政府采购活动；有违法所得的，并处没收违法所得；情节严重的，由工商行政管理机关吊销营业执照；构成犯罪的，依法追究刑事责任： </w:t>
      </w:r>
    </w:p>
    <w:p>
      <w:pPr>
        <w:widowControl/>
        <w:ind w:firstLine="240" w:firstLineChars="100"/>
        <w:jc w:val="left"/>
      </w:pPr>
      <w:r>
        <w:rPr>
          <w:color w:val="000000"/>
          <w:kern w:val="0"/>
          <w:sz w:val="24"/>
          <w:lang w:bidi="ar"/>
        </w:rPr>
        <w:t>a)</w:t>
      </w:r>
      <w:r>
        <w:rPr>
          <w:rFonts w:hint="eastAsia" w:ascii="宋体" w:hAnsi="宋体" w:cs="宋体"/>
          <w:color w:val="000000"/>
          <w:kern w:val="0"/>
          <w:sz w:val="24"/>
          <w:lang w:bidi="ar"/>
        </w:rPr>
        <w:t xml:space="preserve">提供虚假材料谋取成交的； </w:t>
      </w:r>
    </w:p>
    <w:p>
      <w:pPr>
        <w:widowControl/>
        <w:ind w:firstLine="240" w:firstLineChars="100"/>
        <w:jc w:val="left"/>
      </w:pPr>
      <w:r>
        <w:rPr>
          <w:color w:val="000000"/>
          <w:kern w:val="0"/>
          <w:sz w:val="24"/>
          <w:lang w:bidi="ar"/>
        </w:rPr>
        <w:t>b)</w:t>
      </w:r>
      <w:r>
        <w:rPr>
          <w:rFonts w:hint="eastAsia" w:ascii="宋体" w:hAnsi="宋体" w:cs="宋体"/>
          <w:color w:val="000000"/>
          <w:kern w:val="0"/>
          <w:sz w:val="24"/>
          <w:lang w:bidi="ar"/>
        </w:rPr>
        <w:t xml:space="preserve">采取不正当手段诋毁、排挤其他供应商的； </w:t>
      </w:r>
    </w:p>
    <w:p>
      <w:pPr>
        <w:widowControl/>
        <w:ind w:firstLine="240" w:firstLineChars="100"/>
        <w:jc w:val="left"/>
      </w:pPr>
      <w:r>
        <w:rPr>
          <w:color w:val="000000"/>
          <w:kern w:val="0"/>
          <w:sz w:val="24"/>
          <w:lang w:bidi="ar"/>
        </w:rPr>
        <w:t>c)</w:t>
      </w:r>
      <w:r>
        <w:rPr>
          <w:rFonts w:hint="eastAsia" w:ascii="宋体" w:hAnsi="宋体" w:cs="宋体"/>
          <w:color w:val="000000"/>
          <w:kern w:val="0"/>
          <w:sz w:val="24"/>
          <w:lang w:bidi="ar"/>
        </w:rPr>
        <w:t xml:space="preserve">与采购单位、其它供应商恶意串通的； </w:t>
      </w:r>
    </w:p>
    <w:p>
      <w:pPr>
        <w:widowControl/>
        <w:ind w:firstLine="240" w:firstLineChars="100"/>
        <w:jc w:val="left"/>
      </w:pPr>
      <w:r>
        <w:rPr>
          <w:color w:val="000000"/>
          <w:kern w:val="0"/>
          <w:sz w:val="24"/>
          <w:lang w:bidi="ar"/>
        </w:rPr>
        <w:t>d)</w:t>
      </w:r>
      <w:r>
        <w:rPr>
          <w:rFonts w:hint="eastAsia" w:ascii="宋体" w:hAnsi="宋体" w:cs="宋体"/>
          <w:color w:val="000000"/>
          <w:kern w:val="0"/>
          <w:sz w:val="24"/>
          <w:lang w:bidi="ar"/>
        </w:rPr>
        <w:t xml:space="preserve">向采购单位、交易中心行贿或者提供其他不正当利益的； </w:t>
      </w:r>
    </w:p>
    <w:p>
      <w:pPr>
        <w:widowControl/>
        <w:ind w:firstLine="240" w:firstLineChars="100"/>
        <w:jc w:val="left"/>
      </w:pPr>
      <w:r>
        <w:rPr>
          <w:color w:val="000000"/>
          <w:kern w:val="0"/>
          <w:sz w:val="24"/>
          <w:lang w:bidi="ar"/>
        </w:rPr>
        <w:t>e)</w:t>
      </w:r>
      <w:r>
        <w:rPr>
          <w:rFonts w:hint="eastAsia" w:ascii="宋体" w:hAnsi="宋体" w:cs="宋体"/>
          <w:color w:val="000000"/>
          <w:kern w:val="0"/>
          <w:sz w:val="24"/>
          <w:lang w:bidi="ar"/>
        </w:rPr>
        <w:t xml:space="preserve">在采购采购过程中与采购单位进行协商谈判的； </w:t>
      </w:r>
    </w:p>
    <w:p>
      <w:pPr>
        <w:widowControl/>
        <w:ind w:firstLine="240" w:firstLineChars="100"/>
        <w:jc w:val="left"/>
      </w:pPr>
      <w:r>
        <w:rPr>
          <w:color w:val="000000"/>
          <w:kern w:val="0"/>
          <w:sz w:val="24"/>
          <w:lang w:bidi="ar"/>
        </w:rPr>
        <w:t>f)</w:t>
      </w:r>
      <w:r>
        <w:rPr>
          <w:rFonts w:hint="eastAsia" w:ascii="宋体" w:hAnsi="宋体" w:cs="宋体"/>
          <w:color w:val="000000"/>
          <w:kern w:val="0"/>
          <w:sz w:val="24"/>
          <w:lang w:bidi="ar"/>
        </w:rPr>
        <w:t xml:space="preserve">拒绝有关部门监督检查或提供虚假情况的。 </w:t>
      </w:r>
    </w:p>
    <w:p>
      <w:pPr>
        <w:widowControl/>
        <w:jc w:val="left"/>
      </w:pPr>
      <w:r>
        <w:rPr>
          <w:rFonts w:hint="eastAsia" w:ascii="宋体" w:hAnsi="宋体" w:cs="宋体"/>
          <w:color w:val="000000"/>
          <w:kern w:val="0"/>
          <w:sz w:val="24"/>
          <w:lang w:val="en-US" w:eastAsia="zh-CN" w:bidi="ar"/>
        </w:rPr>
        <w:t xml:space="preserve"> </w:t>
      </w:r>
      <w:r>
        <w:rPr>
          <w:color w:val="000000"/>
          <w:kern w:val="0"/>
          <w:sz w:val="24"/>
          <w:lang w:bidi="ar"/>
        </w:rPr>
        <w:t xml:space="preserve"> </w:t>
      </w:r>
    </w:p>
    <w:p>
      <w:pPr>
        <w:widowControl/>
        <w:jc w:val="left"/>
      </w:pPr>
      <w:r>
        <w:rPr>
          <w:rFonts w:hint="eastAsia" w:ascii="宋体" w:hAnsi="宋体"/>
          <w:sz w:val="24"/>
        </w:rPr>
        <w:t>供应商（盖章）</w:t>
      </w:r>
      <w:r>
        <w:rPr>
          <w:color w:val="000000"/>
          <w:kern w:val="0"/>
          <w:sz w:val="24"/>
          <w:lang w:bidi="ar"/>
        </w:rPr>
        <w:t xml:space="preserve">: </w:t>
      </w:r>
    </w:p>
    <w:p>
      <w:pPr>
        <w:widowControl/>
        <w:jc w:val="left"/>
      </w:pPr>
      <w:r>
        <w:rPr>
          <w:rFonts w:hint="eastAsia" w:ascii="宋体" w:hAnsi="宋体" w:cs="宋体"/>
          <w:b/>
          <w:color w:val="000000"/>
          <w:kern w:val="0"/>
          <w:sz w:val="24"/>
          <w:lang w:bidi="ar"/>
        </w:rPr>
        <w:t>法人代表或委托代理人（签字或盖章）：</w:t>
      </w:r>
    </w:p>
    <w:p>
      <w:pPr>
        <w:widowControl/>
        <w:jc w:val="right"/>
        <w:rPr>
          <w:rFonts w:hint="eastAsia" w:ascii="宋体" w:hAnsi="宋体" w:cs="宋体"/>
          <w:color w:val="000000"/>
          <w:kern w:val="0"/>
          <w:sz w:val="24"/>
          <w:lang w:bidi="ar"/>
        </w:rPr>
      </w:pPr>
    </w:p>
    <w:p>
      <w:pPr>
        <w:widowControl/>
        <w:jc w:val="right"/>
      </w:pPr>
      <w:r>
        <w:rPr>
          <w:rFonts w:hint="eastAsia" w:ascii="宋体" w:hAnsi="宋体" w:cs="宋体"/>
          <w:color w:val="000000"/>
          <w:kern w:val="0"/>
          <w:sz w:val="24"/>
          <w:lang w:bidi="ar"/>
        </w:rPr>
        <w:t>日期：</w:t>
      </w:r>
      <w:r>
        <w:rPr>
          <w:color w:val="000000"/>
          <w:kern w:val="0"/>
          <w:sz w:val="24"/>
          <w:lang w:bidi="ar"/>
        </w:rPr>
        <w:t xml:space="preserve"> </w:t>
      </w:r>
      <w:r>
        <w:rPr>
          <w:rFonts w:hint="eastAsia"/>
          <w:color w:val="000000"/>
          <w:kern w:val="0"/>
          <w:sz w:val="24"/>
          <w:lang w:val="en-US" w:eastAsia="zh-CN" w:bidi="ar"/>
        </w:rPr>
        <w:t xml:space="preserve"> </w:t>
      </w:r>
      <w:r>
        <w:rPr>
          <w:rFonts w:hint="eastAsia" w:ascii="宋体" w:hAnsi="宋体" w:cs="宋体"/>
          <w:color w:val="000000"/>
          <w:kern w:val="0"/>
          <w:sz w:val="24"/>
          <w:lang w:bidi="ar"/>
        </w:rPr>
        <w:t>年</w:t>
      </w:r>
      <w:r>
        <w:rPr>
          <w:color w:val="000000"/>
          <w:kern w:val="0"/>
          <w:sz w:val="24"/>
          <w:lang w:bidi="ar"/>
        </w:rPr>
        <w:t xml:space="preserve"> </w:t>
      </w:r>
      <w:r>
        <w:rPr>
          <w:rFonts w:hint="eastAsia"/>
          <w:color w:val="000000"/>
          <w:kern w:val="0"/>
          <w:sz w:val="24"/>
          <w:lang w:val="en-US" w:eastAsia="zh-CN" w:bidi="ar"/>
        </w:rPr>
        <w:t xml:space="preserve"> </w:t>
      </w:r>
      <w:r>
        <w:rPr>
          <w:rFonts w:hint="eastAsia" w:ascii="宋体" w:hAnsi="宋体" w:cs="宋体"/>
          <w:color w:val="000000"/>
          <w:kern w:val="0"/>
          <w:sz w:val="24"/>
          <w:lang w:bidi="ar"/>
        </w:rPr>
        <w:t>月</w:t>
      </w:r>
      <w:r>
        <w:rPr>
          <w:rFonts w:hint="eastAsia" w:ascii="宋体" w:hAnsi="宋体" w:cs="宋体"/>
          <w:color w:val="000000"/>
          <w:kern w:val="0"/>
          <w:sz w:val="24"/>
          <w:lang w:val="en-US" w:eastAsia="zh-CN" w:bidi="ar"/>
        </w:rPr>
        <w:t xml:space="preserve"> </w:t>
      </w:r>
      <w:r>
        <w:rPr>
          <w:color w:val="000000"/>
          <w:kern w:val="0"/>
          <w:sz w:val="24"/>
          <w:lang w:bidi="ar"/>
        </w:rPr>
        <w:t xml:space="preserve"> </w:t>
      </w:r>
      <w:r>
        <w:rPr>
          <w:rFonts w:hint="eastAsia" w:ascii="宋体" w:hAnsi="宋体" w:cs="宋体"/>
          <w:color w:val="000000"/>
          <w:kern w:val="0"/>
          <w:sz w:val="24"/>
          <w:lang w:bidi="ar"/>
        </w:rPr>
        <w:t>日</w:t>
      </w:r>
    </w:p>
    <w:p>
      <w:pPr>
        <w:rPr>
          <w:rFonts w:ascii="宋体" w:hAnsi="宋体"/>
          <w:sz w:val="24"/>
        </w:rPr>
      </w:pPr>
      <w:r>
        <w:rPr>
          <w:rFonts w:hint="eastAsia" w:ascii="宋体" w:hAnsi="宋体"/>
          <w:sz w:val="24"/>
        </w:rPr>
        <w:br w:type="page"/>
      </w:r>
    </w:p>
    <w:p>
      <w:pPr>
        <w:pStyle w:val="4"/>
        <w:jc w:val="center"/>
        <w:rPr>
          <w:rFonts w:ascii="宋体" w:hAnsi="宋体" w:eastAsia="宋体" w:cs="宋体"/>
          <w:sz w:val="24"/>
        </w:rPr>
      </w:pPr>
      <w:bookmarkStart w:id="15" w:name="_Toc31386_WPSOffice_Level1"/>
      <w:bookmarkStart w:id="16" w:name="_Toc11095"/>
      <w:bookmarkStart w:id="17" w:name="_Toc25555_WPSOffice_Level1"/>
      <w:bookmarkStart w:id="18" w:name="_Toc3156"/>
      <w:r>
        <w:rPr>
          <w:rFonts w:hint="eastAsia" w:ascii="宋体" w:hAnsi="宋体" w:eastAsia="宋体" w:cs="宋体"/>
          <w:bCs w:val="0"/>
          <w:kern w:val="0"/>
          <w:sz w:val="28"/>
          <w:szCs w:val="28"/>
        </w:rPr>
        <w:t>二、法定代表人身份证明</w:t>
      </w:r>
      <w:bookmarkEnd w:id="15"/>
      <w:bookmarkEnd w:id="16"/>
      <w:bookmarkEnd w:id="17"/>
      <w:bookmarkEnd w:id="18"/>
    </w:p>
    <w:p>
      <w:pPr>
        <w:spacing w:line="500" w:lineRule="exact"/>
        <w:rPr>
          <w:rFonts w:ascii="宋体" w:hAnsi="宋体" w:cs="宋体"/>
          <w:sz w:val="24"/>
        </w:rPr>
      </w:pPr>
      <w:r>
        <w:rPr>
          <w:rFonts w:hint="eastAsia" w:ascii="宋体" w:hAnsi="宋体" w:cs="宋体"/>
          <w:sz w:val="24"/>
        </w:rPr>
        <w:t>供应商名称：</w:t>
      </w:r>
      <w:r>
        <w:rPr>
          <w:rFonts w:hint="eastAsia" w:ascii="宋体" w:hAnsi="宋体" w:cs="宋体"/>
          <w:sz w:val="24"/>
          <w:u w:val="single"/>
        </w:rPr>
        <w:t xml:space="preserve">                                                       </w:t>
      </w:r>
      <w:r>
        <w:rPr>
          <w:rFonts w:hint="eastAsia" w:ascii="宋体" w:hAnsi="宋体" w:cs="宋体"/>
          <w:sz w:val="24"/>
        </w:rPr>
        <w:t xml:space="preserve"> </w:t>
      </w:r>
    </w:p>
    <w:p>
      <w:pPr>
        <w:spacing w:line="500" w:lineRule="exact"/>
        <w:rPr>
          <w:rFonts w:ascii="宋体" w:hAnsi="宋体" w:cs="宋体"/>
          <w:sz w:val="24"/>
        </w:rPr>
      </w:pPr>
      <w:r>
        <w:rPr>
          <w:rFonts w:hint="eastAsia" w:ascii="宋体" w:hAnsi="宋体" w:cs="宋体"/>
          <w:sz w:val="24"/>
        </w:rPr>
        <w:t>单位性质：</w:t>
      </w:r>
      <w:r>
        <w:rPr>
          <w:rFonts w:hint="eastAsia" w:ascii="宋体" w:hAnsi="宋体" w:cs="宋体"/>
          <w:sz w:val="24"/>
          <w:u w:val="single"/>
        </w:rPr>
        <w:t xml:space="preserve">                                                        </w:t>
      </w:r>
    </w:p>
    <w:p>
      <w:pPr>
        <w:spacing w:line="500" w:lineRule="exact"/>
        <w:rPr>
          <w:rFonts w:ascii="宋体" w:hAnsi="宋体" w:cs="宋体"/>
          <w:sz w:val="24"/>
        </w:rPr>
      </w:pPr>
      <w:r>
        <w:rPr>
          <w:rFonts w:hint="eastAsia" w:ascii="宋体" w:hAnsi="宋体" w:cs="宋体"/>
          <w:sz w:val="24"/>
        </w:rPr>
        <w:t>地    址：</w:t>
      </w:r>
      <w:r>
        <w:rPr>
          <w:rFonts w:hint="eastAsia" w:ascii="宋体" w:hAnsi="宋体" w:cs="宋体"/>
          <w:sz w:val="24"/>
          <w:u w:val="single"/>
        </w:rPr>
        <w:t xml:space="preserve">                                                        </w:t>
      </w:r>
    </w:p>
    <w:p>
      <w:pPr>
        <w:spacing w:line="500" w:lineRule="exact"/>
        <w:rPr>
          <w:rFonts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500" w:lineRule="exact"/>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p>
    <w:p>
      <w:pPr>
        <w:spacing w:line="500" w:lineRule="exact"/>
        <w:rPr>
          <w:rFonts w:ascii="宋体" w:hAnsi="宋体" w:cs="宋体"/>
          <w:sz w:val="24"/>
        </w:rPr>
      </w:pPr>
      <w:r>
        <w:rPr>
          <w:rFonts w:hint="eastAsia" w:ascii="宋体" w:hAnsi="宋体" w:cs="宋体"/>
          <w:sz w:val="24"/>
        </w:rPr>
        <w:t>姓    名：</w:t>
      </w:r>
      <w:r>
        <w:rPr>
          <w:rFonts w:hint="eastAsia" w:ascii="宋体" w:hAnsi="宋体" w:cs="宋体"/>
          <w:sz w:val="24"/>
          <w:u w:val="single"/>
        </w:rPr>
        <w:t xml:space="preserve">                          </w:t>
      </w:r>
      <w:r>
        <w:rPr>
          <w:rFonts w:hint="eastAsia" w:ascii="宋体" w:hAnsi="宋体" w:cs="宋体"/>
          <w:sz w:val="24"/>
        </w:rPr>
        <w:t>性        别：</w:t>
      </w:r>
      <w:r>
        <w:rPr>
          <w:rFonts w:hint="eastAsia" w:ascii="宋体" w:hAnsi="宋体" w:cs="宋体"/>
          <w:sz w:val="24"/>
          <w:u w:val="single"/>
        </w:rPr>
        <w:t xml:space="preserve">                </w:t>
      </w:r>
    </w:p>
    <w:p>
      <w:pPr>
        <w:spacing w:line="500" w:lineRule="exact"/>
        <w:rPr>
          <w:rFonts w:ascii="宋体" w:hAnsi="宋体" w:cs="宋体"/>
          <w:sz w:val="24"/>
        </w:rPr>
      </w:pPr>
      <w:r>
        <w:rPr>
          <w:rFonts w:hint="eastAsia" w:ascii="宋体" w:hAnsi="宋体" w:cs="宋体"/>
          <w:sz w:val="24"/>
        </w:rPr>
        <w:t>年    龄：</w:t>
      </w:r>
      <w:r>
        <w:rPr>
          <w:rFonts w:hint="eastAsia" w:ascii="宋体" w:hAnsi="宋体" w:cs="宋体"/>
          <w:sz w:val="24"/>
          <w:u w:val="single"/>
        </w:rPr>
        <w:t xml:space="preserve">                          </w:t>
      </w:r>
      <w:r>
        <w:rPr>
          <w:rFonts w:hint="eastAsia" w:ascii="宋体" w:hAnsi="宋体" w:cs="宋体"/>
          <w:sz w:val="24"/>
        </w:rPr>
        <w:t>职        务：</w:t>
      </w:r>
      <w:r>
        <w:rPr>
          <w:rFonts w:hint="eastAsia" w:ascii="宋体" w:hAnsi="宋体" w:cs="宋体"/>
          <w:sz w:val="24"/>
          <w:u w:val="single"/>
        </w:rPr>
        <w:t xml:space="preserve">                </w:t>
      </w:r>
    </w:p>
    <w:p>
      <w:pPr>
        <w:spacing w:line="500" w:lineRule="exact"/>
        <w:rPr>
          <w:rFonts w:ascii="宋体" w:hAnsi="宋体" w:cs="宋体"/>
          <w:sz w:val="24"/>
        </w:rPr>
      </w:pPr>
      <w:r>
        <w:rPr>
          <w:rFonts w:hint="eastAsia" w:ascii="宋体" w:hAnsi="宋体" w:cs="宋体"/>
          <w:sz w:val="24"/>
        </w:rPr>
        <w:t>系</w:t>
      </w:r>
      <w:r>
        <w:rPr>
          <w:rFonts w:hint="eastAsia" w:ascii="宋体" w:hAnsi="宋体" w:cs="宋体"/>
          <w:sz w:val="24"/>
          <w:u w:val="single"/>
        </w:rPr>
        <w:t xml:space="preserve">                                                 </w:t>
      </w:r>
      <w:r>
        <w:rPr>
          <w:rFonts w:hint="eastAsia" w:ascii="宋体" w:hAnsi="宋体" w:cs="宋体"/>
          <w:sz w:val="24"/>
        </w:rPr>
        <w:t>（供应商名称）的法定代表人。</w:t>
      </w:r>
    </w:p>
    <w:p>
      <w:pPr>
        <w:spacing w:line="500" w:lineRule="exact"/>
        <w:rPr>
          <w:rFonts w:ascii="宋体" w:hAnsi="宋体" w:cs="宋体"/>
          <w:szCs w:val="21"/>
        </w:rPr>
      </w:pPr>
      <w:r>
        <w:rPr>
          <w:rFonts w:hint="eastAsia" w:ascii="宋体" w:hAnsi="宋体" w:cs="宋体"/>
          <w:sz w:val="24"/>
        </w:rPr>
        <w:t>特此证明。</w:t>
      </w:r>
    </w:p>
    <w:p>
      <w:pPr>
        <w:spacing w:line="500" w:lineRule="exact"/>
        <w:rPr>
          <w:rFonts w:ascii="宋体" w:hAnsi="宋体" w:cs="宋体"/>
          <w:szCs w:val="21"/>
        </w:rPr>
      </w:pPr>
    </w:p>
    <w:p>
      <w:pPr>
        <w:spacing w:line="500" w:lineRule="exact"/>
        <w:rPr>
          <w:rFonts w:ascii="宋体" w:hAnsi="宋体" w:cs="宋体"/>
          <w:szCs w:val="21"/>
        </w:rPr>
      </w:pPr>
    </w:p>
    <w:p>
      <w:pPr>
        <w:wordWrap w:val="0"/>
        <w:spacing w:line="500" w:lineRule="exact"/>
        <w:jc w:val="right"/>
        <w:rPr>
          <w:rFonts w:ascii="宋体" w:hAnsi="宋体" w:cs="宋体"/>
          <w:sz w:val="24"/>
        </w:rPr>
      </w:pPr>
      <w:r>
        <w:rPr>
          <w:rFonts w:hint="eastAsia" w:ascii="宋体" w:hAnsi="宋体" w:cs="宋体"/>
          <w:sz w:val="24"/>
        </w:rPr>
        <w:t xml:space="preserve">   供应商</w:t>
      </w:r>
      <w:r>
        <w:rPr>
          <w:rFonts w:hint="eastAsia" w:ascii="宋体" w:hAnsi="宋体"/>
          <w:sz w:val="24"/>
        </w:rPr>
        <w:t>（盖单位章）</w:t>
      </w:r>
      <w:r>
        <w:rPr>
          <w:rFonts w:hint="eastAsia" w:ascii="宋体" w:hAnsi="宋体" w:cs="宋体"/>
          <w:sz w:val="24"/>
        </w:rPr>
        <w:t>：</w:t>
      </w:r>
      <w:r>
        <w:rPr>
          <w:rFonts w:hint="eastAsia" w:ascii="宋体" w:hAnsi="宋体" w:cs="宋体"/>
          <w:sz w:val="24"/>
          <w:u w:val="single"/>
        </w:rPr>
        <w:t xml:space="preserve">                     </w:t>
      </w:r>
    </w:p>
    <w:p>
      <w:pPr>
        <w:wordWrap w:val="0"/>
        <w:spacing w:line="500" w:lineRule="exact"/>
        <w:jc w:val="right"/>
        <w:rPr>
          <w:rFonts w:ascii="宋体" w:hAnsi="宋体" w:cs="宋体"/>
          <w:sz w:val="24"/>
        </w:rPr>
      </w:pP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pStyle w:val="4"/>
        <w:spacing w:before="0" w:after="0" w:line="560" w:lineRule="exact"/>
        <w:jc w:val="center"/>
        <w:rPr>
          <w:rFonts w:ascii="宋体" w:hAnsi="宋体" w:eastAsia="宋体"/>
          <w:sz w:val="24"/>
        </w:rPr>
        <w:sectPr>
          <w:footerReference r:id="rId9" w:type="first"/>
          <w:footerReference r:id="rId8" w:type="default"/>
          <w:pgSz w:w="11906" w:h="16838"/>
          <w:pgMar w:top="1418" w:right="1247" w:bottom="1418" w:left="1247" w:header="851" w:footer="992" w:gutter="0"/>
          <w:pgNumType w:fmt="decimal"/>
          <w:cols w:space="720" w:num="1"/>
          <w:docGrid w:type="lines" w:linePitch="286" w:charSpace="0"/>
        </w:sectPr>
      </w:pPr>
    </w:p>
    <w:p>
      <w:pPr>
        <w:pStyle w:val="4"/>
        <w:spacing w:before="0" w:after="0" w:line="560" w:lineRule="exact"/>
        <w:jc w:val="center"/>
        <w:rPr>
          <w:rFonts w:ascii="宋体" w:hAnsi="宋体" w:eastAsia="宋体"/>
          <w:sz w:val="24"/>
        </w:rPr>
      </w:pPr>
      <w:r>
        <w:rPr>
          <w:rFonts w:hint="eastAsia" w:ascii="宋体" w:hAnsi="宋体" w:eastAsia="宋体"/>
          <w:sz w:val="24"/>
        </w:rPr>
        <w:t>三、法定代表人授权委托书</w:t>
      </w:r>
    </w:p>
    <w:p>
      <w:pPr>
        <w:tabs>
          <w:tab w:val="left" w:pos="0"/>
          <w:tab w:val="left" w:pos="720"/>
          <w:tab w:val="left" w:pos="1440"/>
          <w:tab w:val="left" w:pos="2160"/>
          <w:tab w:val="left" w:pos="2880"/>
          <w:tab w:val="left" w:pos="3600"/>
          <w:tab w:val="left" w:pos="4320"/>
        </w:tabs>
        <w:autoSpaceDE w:val="0"/>
        <w:autoSpaceDN w:val="0"/>
        <w:spacing w:line="560" w:lineRule="exact"/>
        <w:jc w:val="left"/>
        <w:rPr>
          <w:rFonts w:ascii="宋体" w:hAnsi="宋体"/>
          <w:szCs w:val="21"/>
        </w:rPr>
      </w:pPr>
    </w:p>
    <w:p>
      <w:pPr>
        <w:spacing w:line="560" w:lineRule="exact"/>
        <w:ind w:firstLine="720" w:firstLineChars="300"/>
        <w:jc w:val="left"/>
        <w:rPr>
          <w:rFonts w:ascii="宋体" w:hAnsi="宋体"/>
          <w:sz w:val="24"/>
        </w:rPr>
      </w:pPr>
      <w:r>
        <w:rPr>
          <w:rFonts w:hint="eastAsia" w:ascii="宋体" w:hAnsi="宋体"/>
          <w:sz w:val="24"/>
        </w:rPr>
        <w:t>本人</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 xml:space="preserve"> （供应商名称）的法定代表人，现委托</w:t>
      </w:r>
      <w:r>
        <w:rPr>
          <w:rFonts w:hint="eastAsia" w:ascii="宋体" w:hAnsi="宋体"/>
          <w:sz w:val="24"/>
          <w:u w:val="single"/>
        </w:rPr>
        <w:t xml:space="preserve">       </w:t>
      </w:r>
      <w:r>
        <w:rPr>
          <w:rFonts w:hint="eastAsia" w:ascii="宋体" w:hAnsi="宋体"/>
          <w:sz w:val="24"/>
        </w:rPr>
        <w:t xml:space="preserve">（姓名）为我方代理人。代理人根据授权，以我方名义签署、澄清、说明、补正、递交、撤回、修改 </w:t>
      </w:r>
      <w:r>
        <w:rPr>
          <w:rFonts w:hint="eastAsia" w:ascii="宋体" w:hAnsi="宋体"/>
          <w:sz w:val="24"/>
          <w:u w:val="single"/>
        </w:rPr>
        <w:t xml:space="preserve">                    </w:t>
      </w:r>
      <w:r>
        <w:rPr>
          <w:rFonts w:hint="eastAsia" w:ascii="宋体" w:hAnsi="宋体"/>
          <w:sz w:val="24"/>
        </w:rPr>
        <w:t>（项目名称）标段施工竞争性磋商响应文件、</w:t>
      </w:r>
      <w:r>
        <w:rPr>
          <w:rFonts w:hint="eastAsia" w:ascii="宋体" w:hAnsi="宋体" w:cs="宋体"/>
          <w:kern w:val="0"/>
          <w:sz w:val="24"/>
        </w:rPr>
        <w:t>参加本项目竞争性磋商、全权处理磋商过程中所签署的一切文件和有关的一切事务、</w:t>
      </w:r>
      <w:r>
        <w:rPr>
          <w:rFonts w:hint="eastAsia" w:ascii="宋体" w:hAnsi="宋体"/>
          <w:sz w:val="24"/>
        </w:rPr>
        <w:t>签订合同和处理有关事宜，其法律后果由我方承担。</w:t>
      </w:r>
    </w:p>
    <w:p>
      <w:pPr>
        <w:spacing w:line="560" w:lineRule="exact"/>
        <w:jc w:val="left"/>
        <w:rPr>
          <w:rFonts w:ascii="宋体" w:hAnsi="宋体"/>
          <w:sz w:val="24"/>
        </w:rPr>
      </w:pPr>
      <w:r>
        <w:rPr>
          <w:rFonts w:hint="eastAsia" w:ascii="宋体" w:hAnsi="宋体"/>
          <w:sz w:val="24"/>
        </w:rPr>
        <w:t xml:space="preserve">委托期限： </w:t>
      </w:r>
    </w:p>
    <w:p>
      <w:pPr>
        <w:spacing w:line="560" w:lineRule="exact"/>
        <w:ind w:firstLine="720" w:firstLineChars="300"/>
        <w:jc w:val="left"/>
        <w:rPr>
          <w:rFonts w:ascii="宋体" w:hAnsi="宋体"/>
          <w:sz w:val="24"/>
        </w:rPr>
      </w:pPr>
      <w:r>
        <w:rPr>
          <w:rFonts w:hint="eastAsia" w:ascii="宋体" w:hAnsi="宋体"/>
          <w:sz w:val="24"/>
        </w:rPr>
        <w:t>代理人无转委托权。</w:t>
      </w:r>
    </w:p>
    <w:p>
      <w:pPr>
        <w:spacing w:line="560" w:lineRule="exact"/>
        <w:jc w:val="left"/>
        <w:rPr>
          <w:rFonts w:ascii="宋体" w:hAnsi="宋体"/>
          <w:b/>
          <w:bCs/>
          <w:sz w:val="24"/>
        </w:rPr>
      </w:pPr>
      <w:r>
        <w:rPr>
          <w:rFonts w:hint="eastAsia" w:ascii="宋体" w:hAnsi="宋体"/>
          <w:b/>
          <w:bCs/>
          <w:sz w:val="24"/>
        </w:rPr>
        <w:t>附：法定代表人身份证扫描件、及授权委托人身份证扫描件</w:t>
      </w:r>
    </w:p>
    <w:p>
      <w:pPr>
        <w:spacing w:line="560" w:lineRule="exact"/>
        <w:jc w:val="left"/>
        <w:rPr>
          <w:rFonts w:hint="eastAsia" w:ascii="宋体" w:hAnsi="宋体"/>
          <w:sz w:val="24"/>
        </w:rPr>
      </w:pPr>
    </w:p>
    <w:p>
      <w:pPr>
        <w:spacing w:line="560" w:lineRule="exact"/>
        <w:jc w:val="left"/>
        <w:rPr>
          <w:rFonts w:ascii="宋体" w:hAnsi="宋体"/>
          <w:sz w:val="24"/>
        </w:rPr>
      </w:pPr>
      <w:r>
        <w:rPr>
          <w:rFonts w:hint="eastAsia" w:ascii="宋体" w:hAnsi="宋体"/>
          <w:sz w:val="24"/>
        </w:rPr>
        <w:t>供  应  商：（盖单位章）</w:t>
      </w:r>
    </w:p>
    <w:p>
      <w:pPr>
        <w:spacing w:line="560" w:lineRule="exact"/>
        <w:jc w:val="left"/>
        <w:rPr>
          <w:rFonts w:ascii="宋体" w:hAnsi="宋体"/>
          <w:sz w:val="24"/>
        </w:rPr>
      </w:pPr>
    </w:p>
    <w:p>
      <w:pPr>
        <w:spacing w:line="560" w:lineRule="exact"/>
        <w:jc w:val="left"/>
        <w:rPr>
          <w:rFonts w:ascii="宋体" w:hAnsi="宋体"/>
          <w:sz w:val="24"/>
        </w:rPr>
      </w:pPr>
      <w:r>
        <w:rPr>
          <w:rFonts w:hint="eastAsia" w:ascii="宋体" w:hAnsi="宋体"/>
          <w:sz w:val="24"/>
        </w:rPr>
        <w:t>法定代表人：（签字或盖章）</w:t>
      </w:r>
    </w:p>
    <w:p>
      <w:pPr>
        <w:spacing w:line="560" w:lineRule="exact"/>
        <w:jc w:val="left"/>
        <w:rPr>
          <w:rFonts w:ascii="宋体" w:hAnsi="宋体"/>
          <w:sz w:val="24"/>
        </w:rPr>
      </w:pPr>
    </w:p>
    <w:p>
      <w:pPr>
        <w:spacing w:line="560" w:lineRule="exact"/>
        <w:jc w:val="left"/>
        <w:rPr>
          <w:rFonts w:ascii="宋体" w:hAnsi="宋体"/>
          <w:sz w:val="24"/>
        </w:rPr>
      </w:pPr>
      <w:r>
        <w:rPr>
          <w:rFonts w:hint="eastAsia" w:ascii="宋体" w:hAnsi="宋体"/>
          <w:sz w:val="24"/>
        </w:rPr>
        <w:t>身份证号码：</w:t>
      </w:r>
      <w:r>
        <w:rPr>
          <w:rFonts w:hint="eastAsia" w:ascii="宋体" w:hAnsi="宋体"/>
          <w:sz w:val="24"/>
          <w:u w:val="single"/>
        </w:rPr>
        <w:t xml:space="preserve">                            .</w:t>
      </w:r>
    </w:p>
    <w:p>
      <w:pPr>
        <w:spacing w:line="560" w:lineRule="exact"/>
        <w:jc w:val="left"/>
        <w:rPr>
          <w:rFonts w:ascii="宋体" w:hAnsi="宋体"/>
          <w:sz w:val="24"/>
          <w:u w:val="single"/>
        </w:rPr>
      </w:pPr>
    </w:p>
    <w:p>
      <w:pPr>
        <w:spacing w:line="560" w:lineRule="exact"/>
        <w:jc w:val="left"/>
        <w:rPr>
          <w:rFonts w:ascii="宋体" w:hAnsi="宋体"/>
          <w:sz w:val="24"/>
        </w:rPr>
      </w:pPr>
      <w:r>
        <w:rPr>
          <w:rFonts w:hint="eastAsia" w:ascii="宋体" w:hAnsi="宋体"/>
          <w:sz w:val="24"/>
        </w:rPr>
        <w:t>委托代理人：（签字或盖章）</w:t>
      </w:r>
    </w:p>
    <w:p>
      <w:pPr>
        <w:spacing w:line="560" w:lineRule="exact"/>
        <w:jc w:val="left"/>
        <w:rPr>
          <w:rFonts w:ascii="宋体" w:hAnsi="宋体"/>
          <w:sz w:val="24"/>
        </w:rPr>
      </w:pPr>
    </w:p>
    <w:p>
      <w:pPr>
        <w:spacing w:line="560" w:lineRule="exact"/>
        <w:jc w:val="left"/>
        <w:rPr>
          <w:rFonts w:ascii="宋体" w:hAnsi="宋体"/>
          <w:sz w:val="24"/>
        </w:rPr>
      </w:pPr>
      <w:r>
        <w:rPr>
          <w:rFonts w:hint="eastAsia" w:ascii="宋体" w:hAnsi="宋体"/>
          <w:sz w:val="24"/>
        </w:rPr>
        <w:t>身份证号码：</w:t>
      </w:r>
      <w:r>
        <w:rPr>
          <w:rFonts w:hint="eastAsia" w:ascii="宋体" w:hAnsi="宋体"/>
          <w:sz w:val="24"/>
          <w:u w:val="single"/>
        </w:rPr>
        <w:t xml:space="preserve">                            .</w:t>
      </w:r>
    </w:p>
    <w:p>
      <w:pPr>
        <w:spacing w:line="560" w:lineRule="exact"/>
        <w:jc w:val="left"/>
        <w:rPr>
          <w:rFonts w:ascii="宋体" w:hAnsi="宋体"/>
          <w:sz w:val="24"/>
        </w:rPr>
      </w:pPr>
    </w:p>
    <w:p>
      <w:pPr>
        <w:spacing w:line="400" w:lineRule="exact"/>
        <w:jc w:val="center"/>
        <w:rPr>
          <w:rFonts w:ascii="宋体" w:hAnsi="宋体"/>
          <w:sz w:val="24"/>
        </w:rPr>
      </w:pPr>
      <w:r>
        <w:rPr>
          <w:rFonts w:hint="eastAsia" w:ascii="宋体" w:hAnsi="宋体"/>
          <w:sz w:val="24"/>
        </w:rPr>
        <w:t xml:space="preserve">                             </w:t>
      </w:r>
    </w:p>
    <w:p>
      <w:pPr>
        <w:spacing w:line="400" w:lineRule="exact"/>
        <w:jc w:val="right"/>
        <w:rPr>
          <w:rFonts w:ascii="宋体" w:hAnsi="宋体"/>
          <w:sz w:val="24"/>
          <w:u w:val="single"/>
        </w:rPr>
      </w:pPr>
      <w:r>
        <w:rPr>
          <w:rFonts w:hint="eastAsia" w:ascii="宋体" w:hAnsi="宋体"/>
          <w:sz w:val="24"/>
        </w:rPr>
        <w:t xml:space="preserve">                             </w:t>
      </w:r>
    </w:p>
    <w:p>
      <w:pPr>
        <w:spacing w:line="560" w:lineRule="exact"/>
        <w:jc w:val="right"/>
        <w:rPr>
          <w:rFonts w:ascii="宋体" w:hAnsi="宋体"/>
          <w:sz w:val="24"/>
        </w:rPr>
      </w:pPr>
      <w:r>
        <w:rPr>
          <w:rFonts w:hint="eastAsia" w:ascii="宋体" w:hAnsi="宋体"/>
          <w:sz w:val="24"/>
        </w:rPr>
        <w:t>年  月   日</w:t>
      </w:r>
    </w:p>
    <w:p>
      <w:pPr>
        <w:spacing w:line="560" w:lineRule="exact"/>
        <w:jc w:val="left"/>
        <w:rPr>
          <w:rFonts w:ascii="宋体" w:hAnsi="宋体"/>
          <w:sz w:val="24"/>
        </w:rPr>
      </w:pPr>
    </w:p>
    <w:p>
      <w:pPr>
        <w:pStyle w:val="2"/>
        <w:tabs>
          <w:tab w:val="left" w:pos="0"/>
          <w:tab w:val="left" w:pos="720"/>
          <w:tab w:val="left" w:pos="1440"/>
          <w:tab w:val="left" w:pos="2160"/>
          <w:tab w:val="left" w:pos="2880"/>
          <w:tab w:val="left" w:pos="3600"/>
          <w:tab w:val="left" w:pos="4320"/>
        </w:tabs>
        <w:autoSpaceDE w:val="0"/>
        <w:autoSpaceDN w:val="0"/>
        <w:spacing w:before="0" w:line="560" w:lineRule="exact"/>
        <w:jc w:val="left"/>
        <w:rPr>
          <w:rFonts w:ascii="宋体" w:hAnsi="宋体"/>
          <w:sz w:val="21"/>
          <w:szCs w:val="21"/>
        </w:rPr>
      </w:pPr>
      <w:r>
        <w:rPr>
          <w:rFonts w:ascii="宋体" w:hAnsi="宋体"/>
          <w:sz w:val="21"/>
          <w:szCs w:val="21"/>
        </w:rPr>
        <w:br w:type="page"/>
      </w:r>
    </w:p>
    <w:p>
      <w:pPr>
        <w:pStyle w:val="4"/>
        <w:spacing w:before="0" w:after="0" w:line="560" w:lineRule="exact"/>
        <w:jc w:val="center"/>
        <w:rPr>
          <w:rFonts w:ascii="宋体" w:hAnsi="宋体" w:eastAsia="宋体"/>
          <w:sz w:val="24"/>
        </w:rPr>
      </w:pPr>
      <w:r>
        <w:rPr>
          <w:rFonts w:hint="eastAsia" w:ascii="宋体" w:hAnsi="宋体" w:eastAsia="宋体"/>
          <w:sz w:val="24"/>
        </w:rPr>
        <w:t>四、初次报价</w:t>
      </w:r>
    </w:p>
    <w:p/>
    <w:p>
      <w:pPr>
        <w:pStyle w:val="19"/>
        <w:adjustRightInd/>
        <w:spacing w:line="560" w:lineRule="exact"/>
        <w:jc w:val="center"/>
        <w:rPr>
          <w:rFonts w:hAnsi="宋体"/>
          <w:b/>
          <w:szCs w:val="28"/>
        </w:rPr>
      </w:pPr>
      <w:r>
        <w:rPr>
          <w:rFonts w:hint="eastAsia" w:hAnsi="宋体"/>
          <w:b/>
          <w:szCs w:val="28"/>
        </w:rPr>
        <w:t>（一）初次报价表</w:t>
      </w:r>
    </w:p>
    <w:tbl>
      <w:tblPr>
        <w:tblStyle w:val="38"/>
        <w:tblW w:w="97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3"/>
        <w:gridCol w:w="6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2733" w:type="dxa"/>
            <w:vAlign w:val="center"/>
          </w:tcPr>
          <w:p>
            <w:pPr>
              <w:spacing w:line="560" w:lineRule="exact"/>
              <w:jc w:val="left"/>
              <w:rPr>
                <w:rFonts w:ascii="宋体" w:hAnsi="宋体"/>
                <w:sz w:val="24"/>
              </w:rPr>
            </w:pPr>
            <w:r>
              <w:rPr>
                <w:rFonts w:hint="eastAsia" w:ascii="宋体" w:hAnsi="宋体"/>
                <w:sz w:val="24"/>
              </w:rPr>
              <w:t>项目名称</w:t>
            </w:r>
          </w:p>
        </w:tc>
        <w:tc>
          <w:tcPr>
            <w:tcW w:w="6995" w:type="dxa"/>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2733" w:type="dxa"/>
            <w:vAlign w:val="center"/>
          </w:tcPr>
          <w:p>
            <w:pPr>
              <w:spacing w:line="560" w:lineRule="exact"/>
              <w:jc w:val="left"/>
              <w:rPr>
                <w:rFonts w:ascii="宋体" w:hAnsi="宋体"/>
                <w:sz w:val="24"/>
              </w:rPr>
            </w:pPr>
            <w:r>
              <w:rPr>
                <w:rFonts w:hint="eastAsia" w:ascii="宋体" w:hAnsi="宋体"/>
                <w:sz w:val="24"/>
              </w:rPr>
              <w:t>总报价</w:t>
            </w:r>
          </w:p>
        </w:tc>
        <w:tc>
          <w:tcPr>
            <w:tcW w:w="6995" w:type="dxa"/>
            <w:vAlign w:val="center"/>
          </w:tcPr>
          <w:p>
            <w:pPr>
              <w:spacing w:line="560" w:lineRule="exact"/>
              <w:jc w:val="left"/>
              <w:rPr>
                <w:rFonts w:ascii="宋体" w:hAnsi="宋体"/>
                <w:sz w:val="24"/>
              </w:rPr>
            </w:pPr>
            <w:r>
              <w:rPr>
                <w:rFonts w:hint="eastAsia" w:ascii="宋体" w:hAnsi="宋体"/>
                <w:sz w:val="24"/>
              </w:rPr>
              <w:t>人民币（大写）：         元</w:t>
            </w:r>
          </w:p>
          <w:p>
            <w:pPr>
              <w:spacing w:line="560" w:lineRule="exact"/>
              <w:ind w:firstLine="720" w:firstLineChars="300"/>
              <w:jc w:val="left"/>
              <w:rPr>
                <w:rFonts w:ascii="宋体" w:hAnsi="宋体"/>
                <w:sz w:val="24"/>
              </w:rPr>
            </w:pPr>
            <w:r>
              <w:rPr>
                <w:rFonts w:hint="eastAsia" w:ascii="宋体" w:hAnsi="宋体"/>
                <w:sz w:val="24"/>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733" w:type="dxa"/>
            <w:vAlign w:val="center"/>
          </w:tcPr>
          <w:p>
            <w:pPr>
              <w:spacing w:line="560" w:lineRule="exact"/>
              <w:jc w:val="left"/>
              <w:rPr>
                <w:rFonts w:ascii="宋体" w:hAnsi="宋体"/>
                <w:sz w:val="24"/>
              </w:rPr>
            </w:pPr>
            <w:r>
              <w:rPr>
                <w:rFonts w:hint="eastAsia" w:ascii="宋体" w:hAnsi="宋体"/>
                <w:w w:val="110"/>
                <w:sz w:val="24"/>
              </w:rPr>
              <w:t>工期（日历日）</w:t>
            </w:r>
          </w:p>
        </w:tc>
        <w:tc>
          <w:tcPr>
            <w:tcW w:w="6995" w:type="dxa"/>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jc w:val="center"/>
        </w:trPr>
        <w:tc>
          <w:tcPr>
            <w:tcW w:w="2733" w:type="dxa"/>
            <w:vAlign w:val="center"/>
          </w:tcPr>
          <w:p>
            <w:pPr>
              <w:spacing w:line="560" w:lineRule="exact"/>
              <w:jc w:val="left"/>
              <w:rPr>
                <w:rFonts w:ascii="宋体" w:hAnsi="宋体"/>
                <w:w w:val="110"/>
                <w:sz w:val="24"/>
              </w:rPr>
            </w:pPr>
            <w:r>
              <w:rPr>
                <w:rFonts w:hint="eastAsia" w:ascii="宋体" w:hAnsi="宋体"/>
                <w:w w:val="110"/>
                <w:sz w:val="24"/>
              </w:rPr>
              <w:t>质量标准</w:t>
            </w:r>
          </w:p>
        </w:tc>
        <w:tc>
          <w:tcPr>
            <w:tcW w:w="6995" w:type="dxa"/>
            <w:vAlign w:val="center"/>
          </w:tcPr>
          <w:p>
            <w:pPr>
              <w:spacing w:line="560" w:lineRule="exact"/>
              <w:jc w:val="left"/>
              <w:rPr>
                <w:rFonts w:ascii="宋体" w:hAnsi="宋体"/>
                <w:w w:val="1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jc w:val="center"/>
        </w:trPr>
        <w:tc>
          <w:tcPr>
            <w:tcW w:w="2733" w:type="dxa"/>
            <w:vAlign w:val="center"/>
          </w:tcPr>
          <w:p>
            <w:pPr>
              <w:spacing w:line="560" w:lineRule="exact"/>
              <w:jc w:val="left"/>
              <w:rPr>
                <w:rFonts w:ascii="宋体" w:hAnsi="宋体"/>
                <w:w w:val="110"/>
                <w:sz w:val="24"/>
              </w:rPr>
            </w:pPr>
            <w:r>
              <w:rPr>
                <w:rFonts w:hint="eastAsia" w:ascii="宋体" w:hAnsi="宋体"/>
                <w:w w:val="110"/>
                <w:sz w:val="24"/>
                <w:lang w:eastAsia="zh-CN"/>
              </w:rPr>
              <w:t>缺陷责任期</w:t>
            </w:r>
          </w:p>
        </w:tc>
        <w:tc>
          <w:tcPr>
            <w:tcW w:w="6995" w:type="dxa"/>
            <w:vAlign w:val="center"/>
          </w:tcPr>
          <w:p>
            <w:pPr>
              <w:spacing w:line="560" w:lineRule="exact"/>
              <w:jc w:val="left"/>
              <w:rPr>
                <w:rFonts w:hint="eastAsia" w:ascii="宋体" w:hAnsi="宋体" w:eastAsia="宋体"/>
                <w:w w:val="110"/>
                <w:sz w:val="24"/>
                <w:lang w:eastAsia="zh-CN"/>
              </w:rPr>
            </w:pPr>
            <w:r>
              <w:rPr>
                <w:rFonts w:hint="eastAsia" w:ascii="宋体" w:hAnsi="宋体"/>
                <w:w w:val="110"/>
                <w:sz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2733" w:type="dxa"/>
            <w:vAlign w:val="center"/>
          </w:tcPr>
          <w:p>
            <w:pPr>
              <w:spacing w:line="560" w:lineRule="exact"/>
              <w:jc w:val="left"/>
              <w:rPr>
                <w:rFonts w:ascii="宋体" w:hAnsi="宋体"/>
                <w:sz w:val="24"/>
              </w:rPr>
            </w:pPr>
            <w:r>
              <w:rPr>
                <w:rFonts w:hint="eastAsia" w:ascii="宋体" w:hAnsi="宋体"/>
                <w:sz w:val="24"/>
              </w:rPr>
              <w:t>项目经理</w:t>
            </w:r>
          </w:p>
        </w:tc>
        <w:tc>
          <w:tcPr>
            <w:tcW w:w="6995" w:type="dxa"/>
            <w:vAlign w:val="center"/>
          </w:tcPr>
          <w:p>
            <w:pPr>
              <w:spacing w:line="560" w:lineRule="exact"/>
              <w:jc w:val="left"/>
              <w:rPr>
                <w:rFonts w:ascii="宋体" w:hAnsi="宋体"/>
                <w:sz w:val="24"/>
              </w:rPr>
            </w:pPr>
            <w:r>
              <w:rPr>
                <w:rFonts w:hint="eastAsia" w:ascii="宋体" w:hAnsi="宋体"/>
                <w:sz w:val="24"/>
              </w:rPr>
              <w:t>姓名：</w:t>
            </w:r>
          </w:p>
          <w:p>
            <w:pPr>
              <w:spacing w:line="560" w:lineRule="exact"/>
              <w:jc w:val="left"/>
              <w:rPr>
                <w:rFonts w:ascii="宋体" w:hAnsi="宋体"/>
                <w:sz w:val="24"/>
              </w:rPr>
            </w:pPr>
            <w:r>
              <w:rPr>
                <w:rFonts w:hint="eastAsia" w:ascii="宋体" w:hAnsi="宋体"/>
                <w:sz w:val="24"/>
              </w:rPr>
              <w:t xml:space="preserve">证书等级： </w:t>
            </w:r>
          </w:p>
          <w:p>
            <w:pPr>
              <w:spacing w:line="560" w:lineRule="exact"/>
              <w:jc w:val="left"/>
              <w:rPr>
                <w:rFonts w:ascii="宋体" w:hAnsi="宋体"/>
                <w:sz w:val="24"/>
              </w:rPr>
            </w:pPr>
            <w:r>
              <w:rPr>
                <w:rFonts w:hint="eastAsia" w:ascii="宋体" w:hAnsi="宋体"/>
                <w:sz w:val="24"/>
              </w:rPr>
              <w:t xml:space="preserve">证书注册编号： </w:t>
            </w:r>
          </w:p>
        </w:tc>
      </w:tr>
    </w:tbl>
    <w:p>
      <w:pPr>
        <w:spacing w:line="560" w:lineRule="exact"/>
        <w:jc w:val="left"/>
        <w:rPr>
          <w:rFonts w:ascii="宋体" w:hAnsi="宋体"/>
          <w:sz w:val="24"/>
        </w:rPr>
      </w:pPr>
      <w:r>
        <w:rPr>
          <w:rFonts w:hint="eastAsia" w:ascii="宋体" w:hAnsi="宋体"/>
          <w:sz w:val="24"/>
        </w:rPr>
        <w:t>供应商（盖章）：</w:t>
      </w:r>
    </w:p>
    <w:p>
      <w:pPr>
        <w:spacing w:line="560" w:lineRule="exact"/>
        <w:jc w:val="left"/>
        <w:rPr>
          <w:rFonts w:ascii="宋体" w:hAnsi="宋体"/>
          <w:sz w:val="24"/>
        </w:rPr>
      </w:pPr>
      <w:r>
        <w:rPr>
          <w:rFonts w:hint="eastAsia" w:ascii="宋体" w:hAnsi="宋体"/>
          <w:sz w:val="24"/>
        </w:rPr>
        <w:t>法人代表或委托代理人（签字或盖章）：</w:t>
      </w:r>
    </w:p>
    <w:p>
      <w:pPr>
        <w:spacing w:line="560" w:lineRule="exact"/>
        <w:jc w:val="left"/>
        <w:rPr>
          <w:rFonts w:ascii="宋体" w:hAnsi="宋体"/>
          <w:sz w:val="24"/>
        </w:rPr>
      </w:pPr>
      <w:r>
        <w:rPr>
          <w:rFonts w:hint="eastAsia" w:ascii="宋体" w:hAnsi="宋体"/>
          <w:sz w:val="24"/>
        </w:rPr>
        <w:t>日期：  年  月  日</w:t>
      </w:r>
    </w:p>
    <w:p>
      <w:pPr>
        <w:spacing w:line="560" w:lineRule="exact"/>
        <w:jc w:val="left"/>
        <w:rPr>
          <w:rFonts w:hint="eastAsia" w:ascii="宋体" w:hAnsi="宋体"/>
          <w:b/>
          <w:sz w:val="24"/>
        </w:rPr>
      </w:pPr>
    </w:p>
    <w:p>
      <w:pPr>
        <w:spacing w:line="560" w:lineRule="exact"/>
        <w:jc w:val="left"/>
        <w:rPr>
          <w:rFonts w:ascii="宋体" w:hAnsi="宋体"/>
          <w:b/>
          <w:sz w:val="24"/>
        </w:rPr>
      </w:pPr>
      <w:r>
        <w:rPr>
          <w:rFonts w:hint="eastAsia" w:ascii="宋体" w:hAnsi="宋体"/>
          <w:b/>
          <w:sz w:val="24"/>
        </w:rPr>
        <w:t>1、报价币种为人民币元；</w:t>
      </w:r>
    </w:p>
    <w:p>
      <w:pPr>
        <w:spacing w:line="560" w:lineRule="exact"/>
        <w:jc w:val="left"/>
        <w:rPr>
          <w:rFonts w:ascii="宋体" w:hAnsi="宋体"/>
          <w:b/>
          <w:sz w:val="24"/>
        </w:rPr>
      </w:pPr>
      <w:r>
        <w:rPr>
          <w:rFonts w:hint="eastAsia" w:ascii="宋体" w:hAnsi="宋体"/>
          <w:b/>
          <w:sz w:val="24"/>
        </w:rPr>
        <w:t>2、磋商响应方的报价包括完成本工程的全部费用。其中，磋商代理服务费应分摊在报价中。</w:t>
      </w:r>
    </w:p>
    <w:p>
      <w:pPr>
        <w:rPr>
          <w:sz w:val="24"/>
        </w:rPr>
      </w:pPr>
      <w:bookmarkStart w:id="19" w:name="_Toc381880875"/>
    </w:p>
    <w:p>
      <w:pPr>
        <w:rPr>
          <w:sz w:val="24"/>
        </w:rPr>
      </w:pPr>
    </w:p>
    <w:p>
      <w:pPr>
        <w:rPr>
          <w:b/>
          <w:sz w:val="24"/>
        </w:rPr>
      </w:pPr>
    </w:p>
    <w:p>
      <w:pPr>
        <w:rPr>
          <w:b/>
        </w:rPr>
      </w:pPr>
    </w:p>
    <w:p>
      <w:pPr>
        <w:rPr>
          <w:b/>
        </w:rPr>
      </w:pPr>
    </w:p>
    <w:p>
      <w:pPr>
        <w:jc w:val="both"/>
        <w:rPr>
          <w:b/>
          <w:sz w:val="24"/>
        </w:rPr>
      </w:pPr>
    </w:p>
    <w:p>
      <w:pPr>
        <w:jc w:val="center"/>
        <w:rPr>
          <w:b/>
          <w:sz w:val="24"/>
        </w:rPr>
      </w:pPr>
    </w:p>
    <w:p>
      <w:pPr>
        <w:jc w:val="center"/>
        <w:rPr>
          <w:b/>
          <w:sz w:val="24"/>
        </w:rPr>
      </w:pPr>
      <w:r>
        <w:rPr>
          <w:rFonts w:hint="eastAsia"/>
          <w:b/>
          <w:sz w:val="24"/>
        </w:rPr>
        <w:t>（二）初次报价的已标价工程量清单</w:t>
      </w:r>
    </w:p>
    <w:p>
      <w:pPr>
        <w:spacing w:line="360" w:lineRule="auto"/>
        <w:ind w:firstLine="472" w:firstLineChars="196"/>
        <w:rPr>
          <w:sz w:val="24"/>
        </w:rPr>
      </w:pPr>
      <w:r>
        <w:rPr>
          <w:rFonts w:hint="eastAsia" w:ascii="宋体" w:hAnsi="宋体"/>
          <w:b/>
          <w:sz w:val="24"/>
        </w:rPr>
        <w:t>说明：初次报价的已标价工程量清单按第四部分采购内容及要求中“工程量清单”中的相关清单表格式填写。构成合同文件的已标价工程量清单包括第四部分采购内容及要求中“工程量清单”有关工程量清单、报价以及其他说明的内容。</w:t>
      </w:r>
    </w:p>
    <w:p>
      <w:pPr>
        <w:rPr>
          <w:sz w:val="24"/>
        </w:rPr>
      </w:pPr>
    </w:p>
    <w:p>
      <w:pPr>
        <w:rPr>
          <w:sz w:val="24"/>
        </w:rPr>
      </w:pPr>
    </w:p>
    <w:p/>
    <w:p/>
    <w:bookmarkEnd w:id="19"/>
    <w:p>
      <w:pPr>
        <w:widowControl/>
        <w:jc w:val="left"/>
        <w:rPr>
          <w:rFonts w:ascii="宋体" w:hAnsi="宋体"/>
        </w:rPr>
      </w:pPr>
      <w:r>
        <w:rPr>
          <w:rFonts w:ascii="宋体" w:hAnsi="宋体"/>
        </w:rPr>
        <w:br w:type="page"/>
      </w:r>
    </w:p>
    <w:p>
      <w:pPr>
        <w:pStyle w:val="4"/>
        <w:spacing w:before="0" w:after="0" w:line="560" w:lineRule="exact"/>
        <w:jc w:val="center"/>
        <w:rPr>
          <w:rFonts w:ascii="宋体" w:hAnsi="宋体" w:eastAsia="宋体"/>
          <w:sz w:val="24"/>
          <w:szCs w:val="28"/>
        </w:rPr>
      </w:pPr>
      <w:bookmarkStart w:id="20" w:name="_Toc323642003"/>
      <w:bookmarkStart w:id="21" w:name="_Toc300901198"/>
      <w:bookmarkStart w:id="22" w:name="_Toc374107072"/>
      <w:r>
        <w:rPr>
          <w:rFonts w:hint="eastAsia" w:ascii="宋体" w:hAnsi="宋体" w:eastAsia="宋体"/>
          <w:sz w:val="24"/>
        </w:rPr>
        <w:t>五、</w:t>
      </w:r>
      <w:bookmarkEnd w:id="20"/>
      <w:bookmarkEnd w:id="21"/>
      <w:bookmarkEnd w:id="22"/>
      <w:r>
        <w:rPr>
          <w:rFonts w:hint="eastAsia" w:ascii="宋体" w:hAnsi="宋体" w:eastAsia="宋体"/>
          <w:sz w:val="24"/>
          <w:szCs w:val="28"/>
        </w:rPr>
        <w:t>项目管理机构</w:t>
      </w:r>
    </w:p>
    <w:p>
      <w:pPr>
        <w:spacing w:line="560" w:lineRule="exact"/>
        <w:jc w:val="center"/>
        <w:rPr>
          <w:rFonts w:ascii="宋体" w:hAnsi="宋体"/>
          <w:sz w:val="24"/>
        </w:rPr>
      </w:pPr>
      <w:r>
        <w:rPr>
          <w:rFonts w:hint="eastAsia" w:ascii="宋体" w:hAnsi="宋体"/>
          <w:sz w:val="24"/>
        </w:rPr>
        <w:t>项目管理机构组成表</w:t>
      </w:r>
    </w:p>
    <w:tbl>
      <w:tblPr>
        <w:tblStyle w:val="38"/>
        <w:tblW w:w="9280" w:type="dxa"/>
        <w:tblInd w:w="1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855"/>
        <w:gridCol w:w="855"/>
        <w:gridCol w:w="1369"/>
        <w:gridCol w:w="929"/>
        <w:gridCol w:w="950"/>
        <w:gridCol w:w="1027"/>
        <w:gridCol w:w="1731"/>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Merge w:val="restart"/>
            <w:vAlign w:val="center"/>
          </w:tcPr>
          <w:p>
            <w:pPr>
              <w:spacing w:line="560" w:lineRule="exact"/>
              <w:jc w:val="center"/>
              <w:rPr>
                <w:rFonts w:ascii="宋体" w:hAnsi="宋体"/>
                <w:szCs w:val="21"/>
              </w:rPr>
            </w:pPr>
            <w:r>
              <w:rPr>
                <w:rFonts w:hint="eastAsia" w:ascii="宋体" w:hAnsi="宋体"/>
                <w:szCs w:val="21"/>
              </w:rPr>
              <w:t>职务</w:t>
            </w:r>
          </w:p>
        </w:tc>
        <w:tc>
          <w:tcPr>
            <w:tcW w:w="855" w:type="dxa"/>
            <w:vMerge w:val="restart"/>
            <w:vAlign w:val="center"/>
          </w:tcPr>
          <w:p>
            <w:pPr>
              <w:spacing w:line="560" w:lineRule="exact"/>
              <w:jc w:val="center"/>
              <w:rPr>
                <w:rFonts w:ascii="宋体" w:hAnsi="宋体"/>
                <w:szCs w:val="21"/>
              </w:rPr>
            </w:pPr>
            <w:r>
              <w:rPr>
                <w:rFonts w:hint="eastAsia" w:ascii="宋体" w:hAnsi="宋体"/>
                <w:szCs w:val="21"/>
              </w:rPr>
              <w:t>姓名</w:t>
            </w:r>
          </w:p>
        </w:tc>
        <w:tc>
          <w:tcPr>
            <w:tcW w:w="855" w:type="dxa"/>
            <w:vMerge w:val="restart"/>
            <w:vAlign w:val="center"/>
          </w:tcPr>
          <w:p>
            <w:pPr>
              <w:spacing w:line="560" w:lineRule="exact"/>
              <w:jc w:val="center"/>
              <w:rPr>
                <w:rFonts w:ascii="宋体" w:hAnsi="宋体"/>
                <w:szCs w:val="21"/>
              </w:rPr>
            </w:pPr>
            <w:r>
              <w:rPr>
                <w:rFonts w:hint="eastAsia" w:ascii="宋体" w:hAnsi="宋体"/>
                <w:szCs w:val="21"/>
              </w:rPr>
              <w:t>职称</w:t>
            </w:r>
          </w:p>
        </w:tc>
        <w:tc>
          <w:tcPr>
            <w:tcW w:w="6006" w:type="dxa"/>
            <w:gridSpan w:val="5"/>
            <w:vAlign w:val="center"/>
          </w:tcPr>
          <w:p>
            <w:pPr>
              <w:spacing w:line="560" w:lineRule="exact"/>
              <w:jc w:val="center"/>
              <w:rPr>
                <w:rFonts w:ascii="宋体" w:hAnsi="宋体"/>
                <w:szCs w:val="21"/>
              </w:rPr>
            </w:pPr>
            <w:r>
              <w:rPr>
                <w:rFonts w:hint="eastAsia" w:ascii="宋体" w:hAnsi="宋体"/>
                <w:szCs w:val="21"/>
              </w:rPr>
              <w:t>执业或职业资格证明</w:t>
            </w:r>
          </w:p>
        </w:tc>
        <w:tc>
          <w:tcPr>
            <w:tcW w:w="709" w:type="dxa"/>
            <w:vMerge w:val="restart"/>
            <w:vAlign w:val="center"/>
          </w:tcPr>
          <w:p>
            <w:pPr>
              <w:spacing w:line="560" w:lineRule="exact"/>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Merge w:val="continue"/>
            <w:vAlign w:val="center"/>
          </w:tcPr>
          <w:p>
            <w:pPr>
              <w:spacing w:line="560" w:lineRule="exact"/>
              <w:jc w:val="center"/>
              <w:rPr>
                <w:rFonts w:ascii="宋体" w:hAnsi="宋体"/>
                <w:szCs w:val="21"/>
              </w:rPr>
            </w:pPr>
          </w:p>
        </w:tc>
        <w:tc>
          <w:tcPr>
            <w:tcW w:w="855" w:type="dxa"/>
            <w:vMerge w:val="continue"/>
            <w:vAlign w:val="center"/>
          </w:tcPr>
          <w:p>
            <w:pPr>
              <w:spacing w:line="560" w:lineRule="exact"/>
              <w:jc w:val="center"/>
              <w:rPr>
                <w:rFonts w:ascii="宋体" w:hAnsi="宋体"/>
                <w:szCs w:val="21"/>
              </w:rPr>
            </w:pPr>
          </w:p>
        </w:tc>
        <w:tc>
          <w:tcPr>
            <w:tcW w:w="855" w:type="dxa"/>
            <w:vMerge w:val="continue"/>
            <w:vAlign w:val="center"/>
          </w:tcPr>
          <w:p>
            <w:pPr>
              <w:spacing w:line="560" w:lineRule="exact"/>
              <w:jc w:val="center"/>
              <w:rPr>
                <w:rFonts w:ascii="宋体" w:hAnsi="宋体"/>
                <w:szCs w:val="21"/>
              </w:rPr>
            </w:pPr>
          </w:p>
        </w:tc>
        <w:tc>
          <w:tcPr>
            <w:tcW w:w="1369" w:type="dxa"/>
            <w:vAlign w:val="center"/>
          </w:tcPr>
          <w:p>
            <w:pPr>
              <w:spacing w:line="560" w:lineRule="exact"/>
              <w:jc w:val="center"/>
              <w:rPr>
                <w:rFonts w:ascii="宋体" w:hAnsi="宋体"/>
                <w:szCs w:val="21"/>
              </w:rPr>
            </w:pPr>
            <w:r>
              <w:rPr>
                <w:rFonts w:hint="eastAsia" w:ascii="宋体" w:hAnsi="宋体"/>
                <w:szCs w:val="21"/>
              </w:rPr>
              <w:t>证书名称</w:t>
            </w:r>
          </w:p>
        </w:tc>
        <w:tc>
          <w:tcPr>
            <w:tcW w:w="929" w:type="dxa"/>
            <w:vAlign w:val="center"/>
          </w:tcPr>
          <w:p>
            <w:pPr>
              <w:spacing w:line="560" w:lineRule="exact"/>
              <w:jc w:val="center"/>
              <w:rPr>
                <w:rFonts w:ascii="宋体" w:hAnsi="宋体"/>
                <w:szCs w:val="21"/>
              </w:rPr>
            </w:pPr>
            <w:r>
              <w:rPr>
                <w:rFonts w:hint="eastAsia" w:ascii="宋体" w:hAnsi="宋体"/>
                <w:szCs w:val="21"/>
              </w:rPr>
              <w:t>级别</w:t>
            </w:r>
          </w:p>
        </w:tc>
        <w:tc>
          <w:tcPr>
            <w:tcW w:w="950" w:type="dxa"/>
            <w:vAlign w:val="center"/>
          </w:tcPr>
          <w:p>
            <w:pPr>
              <w:spacing w:line="560" w:lineRule="exact"/>
              <w:jc w:val="center"/>
              <w:rPr>
                <w:rFonts w:ascii="宋体" w:hAnsi="宋体"/>
                <w:szCs w:val="21"/>
              </w:rPr>
            </w:pPr>
            <w:r>
              <w:rPr>
                <w:rFonts w:hint="eastAsia" w:ascii="宋体" w:hAnsi="宋体"/>
                <w:szCs w:val="21"/>
              </w:rPr>
              <w:t>证号</w:t>
            </w:r>
          </w:p>
        </w:tc>
        <w:tc>
          <w:tcPr>
            <w:tcW w:w="1027" w:type="dxa"/>
            <w:vAlign w:val="center"/>
          </w:tcPr>
          <w:p>
            <w:pPr>
              <w:spacing w:line="560" w:lineRule="exact"/>
              <w:jc w:val="center"/>
              <w:rPr>
                <w:rFonts w:ascii="宋体" w:hAnsi="宋体"/>
                <w:szCs w:val="21"/>
              </w:rPr>
            </w:pPr>
            <w:r>
              <w:rPr>
                <w:rFonts w:hint="eastAsia" w:ascii="宋体" w:hAnsi="宋体"/>
                <w:szCs w:val="21"/>
              </w:rPr>
              <w:t>专业</w:t>
            </w:r>
          </w:p>
        </w:tc>
        <w:tc>
          <w:tcPr>
            <w:tcW w:w="1731" w:type="dxa"/>
            <w:vAlign w:val="center"/>
          </w:tcPr>
          <w:p>
            <w:pPr>
              <w:spacing w:line="560" w:lineRule="exact"/>
              <w:jc w:val="center"/>
              <w:rPr>
                <w:rFonts w:ascii="宋体" w:hAnsi="宋体"/>
                <w:szCs w:val="21"/>
              </w:rPr>
            </w:pPr>
            <w:r>
              <w:rPr>
                <w:rFonts w:hint="eastAsia" w:ascii="宋体" w:hAnsi="宋体"/>
                <w:szCs w:val="21"/>
              </w:rPr>
              <w:t>养老保险</w:t>
            </w:r>
          </w:p>
        </w:tc>
        <w:tc>
          <w:tcPr>
            <w:tcW w:w="709" w:type="dxa"/>
            <w:vMerge w:val="continue"/>
            <w:vAlign w:val="center"/>
          </w:tcPr>
          <w:p>
            <w:pPr>
              <w:spacing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center"/>
              <w:rPr>
                <w:rFonts w:ascii="宋体" w:hAnsi="宋体"/>
                <w:szCs w:val="21"/>
              </w:rPr>
            </w:pPr>
          </w:p>
        </w:tc>
        <w:tc>
          <w:tcPr>
            <w:tcW w:w="855" w:type="dxa"/>
            <w:vAlign w:val="center"/>
          </w:tcPr>
          <w:p>
            <w:pPr>
              <w:spacing w:line="560" w:lineRule="exact"/>
              <w:jc w:val="center"/>
              <w:rPr>
                <w:rFonts w:ascii="宋体" w:hAnsi="宋体"/>
                <w:szCs w:val="21"/>
              </w:rPr>
            </w:pPr>
          </w:p>
        </w:tc>
        <w:tc>
          <w:tcPr>
            <w:tcW w:w="855" w:type="dxa"/>
            <w:vAlign w:val="center"/>
          </w:tcPr>
          <w:p>
            <w:pPr>
              <w:spacing w:line="560" w:lineRule="exact"/>
              <w:jc w:val="center"/>
              <w:rPr>
                <w:rFonts w:ascii="宋体" w:hAnsi="宋体"/>
                <w:szCs w:val="21"/>
              </w:rPr>
            </w:pPr>
          </w:p>
        </w:tc>
        <w:tc>
          <w:tcPr>
            <w:tcW w:w="1369" w:type="dxa"/>
            <w:vAlign w:val="center"/>
          </w:tcPr>
          <w:p>
            <w:pPr>
              <w:spacing w:line="560" w:lineRule="exact"/>
              <w:jc w:val="center"/>
              <w:rPr>
                <w:rFonts w:ascii="宋体" w:hAnsi="宋体"/>
                <w:szCs w:val="21"/>
              </w:rPr>
            </w:pPr>
          </w:p>
        </w:tc>
        <w:tc>
          <w:tcPr>
            <w:tcW w:w="929" w:type="dxa"/>
            <w:vAlign w:val="center"/>
          </w:tcPr>
          <w:p>
            <w:pPr>
              <w:spacing w:line="560" w:lineRule="exact"/>
              <w:jc w:val="center"/>
              <w:rPr>
                <w:rFonts w:ascii="宋体" w:hAnsi="宋体"/>
                <w:szCs w:val="21"/>
              </w:rPr>
            </w:pPr>
          </w:p>
        </w:tc>
        <w:tc>
          <w:tcPr>
            <w:tcW w:w="950" w:type="dxa"/>
            <w:vAlign w:val="center"/>
          </w:tcPr>
          <w:p>
            <w:pPr>
              <w:spacing w:line="560" w:lineRule="exact"/>
              <w:jc w:val="center"/>
              <w:rPr>
                <w:rFonts w:ascii="宋体" w:hAnsi="宋体"/>
                <w:szCs w:val="21"/>
              </w:rPr>
            </w:pPr>
          </w:p>
        </w:tc>
        <w:tc>
          <w:tcPr>
            <w:tcW w:w="1027" w:type="dxa"/>
            <w:vAlign w:val="center"/>
          </w:tcPr>
          <w:p>
            <w:pPr>
              <w:spacing w:line="560" w:lineRule="exact"/>
              <w:jc w:val="center"/>
              <w:rPr>
                <w:rFonts w:ascii="宋体" w:hAnsi="宋体"/>
                <w:szCs w:val="21"/>
              </w:rPr>
            </w:pPr>
          </w:p>
        </w:tc>
        <w:tc>
          <w:tcPr>
            <w:tcW w:w="1731" w:type="dxa"/>
            <w:vAlign w:val="center"/>
          </w:tcPr>
          <w:p>
            <w:pPr>
              <w:spacing w:line="560" w:lineRule="exact"/>
              <w:jc w:val="center"/>
              <w:rPr>
                <w:rFonts w:ascii="宋体" w:hAnsi="宋体"/>
                <w:szCs w:val="21"/>
              </w:rPr>
            </w:pPr>
          </w:p>
        </w:tc>
        <w:tc>
          <w:tcPr>
            <w:tcW w:w="709" w:type="dxa"/>
            <w:vAlign w:val="center"/>
          </w:tcPr>
          <w:p>
            <w:pPr>
              <w:spacing w:line="5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855" w:type="dxa"/>
            <w:vAlign w:val="center"/>
          </w:tcPr>
          <w:p>
            <w:pPr>
              <w:spacing w:line="560" w:lineRule="exact"/>
              <w:jc w:val="left"/>
              <w:rPr>
                <w:rFonts w:ascii="宋体" w:hAnsi="宋体"/>
                <w:szCs w:val="21"/>
              </w:rPr>
            </w:pPr>
          </w:p>
        </w:tc>
        <w:tc>
          <w:tcPr>
            <w:tcW w:w="1369" w:type="dxa"/>
            <w:vAlign w:val="center"/>
          </w:tcPr>
          <w:p>
            <w:pPr>
              <w:spacing w:line="560" w:lineRule="exact"/>
              <w:jc w:val="left"/>
              <w:rPr>
                <w:rFonts w:ascii="宋体" w:hAnsi="宋体"/>
                <w:szCs w:val="21"/>
              </w:rPr>
            </w:pPr>
          </w:p>
        </w:tc>
        <w:tc>
          <w:tcPr>
            <w:tcW w:w="929" w:type="dxa"/>
            <w:vAlign w:val="center"/>
          </w:tcPr>
          <w:p>
            <w:pPr>
              <w:spacing w:line="560" w:lineRule="exact"/>
              <w:jc w:val="left"/>
              <w:rPr>
                <w:rFonts w:ascii="宋体" w:hAnsi="宋体"/>
                <w:szCs w:val="21"/>
              </w:rPr>
            </w:pPr>
          </w:p>
        </w:tc>
        <w:tc>
          <w:tcPr>
            <w:tcW w:w="950" w:type="dxa"/>
            <w:vAlign w:val="center"/>
          </w:tcPr>
          <w:p>
            <w:pPr>
              <w:spacing w:line="560" w:lineRule="exact"/>
              <w:jc w:val="left"/>
              <w:rPr>
                <w:rFonts w:ascii="宋体" w:hAnsi="宋体"/>
                <w:szCs w:val="21"/>
              </w:rPr>
            </w:pPr>
          </w:p>
        </w:tc>
        <w:tc>
          <w:tcPr>
            <w:tcW w:w="1027" w:type="dxa"/>
            <w:vAlign w:val="center"/>
          </w:tcPr>
          <w:p>
            <w:pPr>
              <w:spacing w:line="560" w:lineRule="exact"/>
              <w:jc w:val="left"/>
              <w:rPr>
                <w:rFonts w:ascii="宋体" w:hAnsi="宋体"/>
                <w:szCs w:val="21"/>
              </w:rPr>
            </w:pPr>
          </w:p>
        </w:tc>
        <w:tc>
          <w:tcPr>
            <w:tcW w:w="1731" w:type="dxa"/>
            <w:vAlign w:val="center"/>
          </w:tcPr>
          <w:p>
            <w:pPr>
              <w:spacing w:line="560" w:lineRule="exact"/>
              <w:jc w:val="left"/>
              <w:rPr>
                <w:rFonts w:ascii="宋体" w:hAnsi="宋体"/>
                <w:szCs w:val="21"/>
              </w:rPr>
            </w:pPr>
          </w:p>
        </w:tc>
        <w:tc>
          <w:tcPr>
            <w:tcW w:w="709" w:type="dxa"/>
            <w:vAlign w:val="center"/>
          </w:tcPr>
          <w:p>
            <w:pPr>
              <w:spacing w:line="560" w:lineRule="exact"/>
              <w:jc w:val="left"/>
              <w:rPr>
                <w:rFonts w:ascii="宋体" w:hAnsi="宋体"/>
                <w:szCs w:val="21"/>
              </w:rPr>
            </w:pPr>
          </w:p>
        </w:tc>
      </w:tr>
    </w:tbl>
    <w:p>
      <w:pPr>
        <w:spacing w:line="560" w:lineRule="exact"/>
        <w:jc w:val="left"/>
        <w:rPr>
          <w:rFonts w:ascii="宋体" w:hAnsi="宋体"/>
          <w:szCs w:val="21"/>
        </w:rPr>
      </w:pPr>
    </w:p>
    <w:p>
      <w:pPr>
        <w:spacing w:before="143" w:beforeLines="50" w:after="286" w:afterLines="100" w:line="360" w:lineRule="auto"/>
        <w:jc w:val="center"/>
        <w:rPr>
          <w:rFonts w:ascii="宋体" w:hAnsi="宋体"/>
          <w:sz w:val="24"/>
        </w:rPr>
      </w:pPr>
      <w:bookmarkStart w:id="23" w:name="_Toc374107074"/>
      <w:bookmarkStart w:id="24" w:name="_Toc300901200"/>
      <w:bookmarkStart w:id="25" w:name="_Toc323642005"/>
      <w:r>
        <w:rPr>
          <w:rFonts w:hint="eastAsia" w:ascii="宋体" w:hAnsi="宋体"/>
          <w:sz w:val="24"/>
        </w:rPr>
        <w:t>（二）主要人员简历表</w:t>
      </w:r>
    </w:p>
    <w:p>
      <w:pPr>
        <w:spacing w:line="360" w:lineRule="auto"/>
        <w:rPr>
          <w:rFonts w:ascii="宋体" w:hAnsi="宋体"/>
          <w:sz w:val="24"/>
        </w:rPr>
      </w:pPr>
      <w:r>
        <w:rPr>
          <w:rFonts w:hint="eastAsia" w:ascii="宋体" w:hAnsi="宋体"/>
          <w:sz w:val="24"/>
        </w:rPr>
        <w:t>附1：项目经理简历表</w:t>
      </w:r>
    </w:p>
    <w:p>
      <w:pPr>
        <w:spacing w:line="360" w:lineRule="auto"/>
        <w:rPr>
          <w:rFonts w:ascii="宋体" w:hAnsi="宋体"/>
          <w:sz w:val="24"/>
        </w:rPr>
      </w:pPr>
      <w:r>
        <w:rPr>
          <w:rFonts w:hint="eastAsia" w:ascii="宋体" w:hAnsi="宋体"/>
          <w:sz w:val="24"/>
        </w:rPr>
        <w:t>项目经理应附建造师注册证书、安全生产考核合格证书（B证）、身份证、职称证、学历证、保险凭证，及未担任其他在施建设工程项目项目经理的承诺书，管理过的项目业绩须附施工合同和竣工验收证书复印件。类似项目限于以项目经理身份参与的项目。</w:t>
      </w:r>
    </w:p>
    <w:tbl>
      <w:tblPr>
        <w:tblStyle w:val="38"/>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1198"/>
        <w:gridCol w:w="1315"/>
        <w:gridCol w:w="1478"/>
        <w:gridCol w:w="2134"/>
        <w:gridCol w:w="2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5" w:type="dxa"/>
            <w:vAlign w:val="center"/>
          </w:tcPr>
          <w:p>
            <w:pPr>
              <w:spacing w:line="360" w:lineRule="auto"/>
              <w:jc w:val="center"/>
              <w:rPr>
                <w:rFonts w:ascii="宋体" w:hAnsi="宋体"/>
                <w:sz w:val="24"/>
              </w:rPr>
            </w:pPr>
            <w:r>
              <w:rPr>
                <w:rFonts w:hint="eastAsia" w:ascii="宋体" w:hAnsi="宋体"/>
                <w:sz w:val="24"/>
              </w:rPr>
              <w:t>姓  名</w:t>
            </w:r>
          </w:p>
        </w:tc>
        <w:tc>
          <w:tcPr>
            <w:tcW w:w="1198" w:type="dxa"/>
            <w:vAlign w:val="center"/>
          </w:tcPr>
          <w:p>
            <w:pPr>
              <w:spacing w:line="360" w:lineRule="auto"/>
              <w:jc w:val="center"/>
              <w:rPr>
                <w:rFonts w:ascii="宋体" w:hAnsi="宋体"/>
                <w:sz w:val="24"/>
              </w:rPr>
            </w:pPr>
          </w:p>
        </w:tc>
        <w:tc>
          <w:tcPr>
            <w:tcW w:w="1315" w:type="dxa"/>
            <w:vAlign w:val="center"/>
          </w:tcPr>
          <w:p>
            <w:pPr>
              <w:spacing w:line="360" w:lineRule="auto"/>
              <w:jc w:val="center"/>
              <w:rPr>
                <w:rFonts w:ascii="宋体" w:hAnsi="宋体"/>
                <w:sz w:val="24"/>
              </w:rPr>
            </w:pPr>
            <w:r>
              <w:rPr>
                <w:rFonts w:hint="eastAsia" w:ascii="宋体" w:hAnsi="宋体"/>
                <w:sz w:val="24"/>
              </w:rPr>
              <w:t>年  龄</w:t>
            </w:r>
          </w:p>
        </w:tc>
        <w:tc>
          <w:tcPr>
            <w:tcW w:w="1478" w:type="dxa"/>
            <w:vAlign w:val="center"/>
          </w:tcPr>
          <w:p>
            <w:pPr>
              <w:spacing w:line="360" w:lineRule="auto"/>
              <w:jc w:val="center"/>
              <w:rPr>
                <w:rFonts w:ascii="宋体" w:hAnsi="宋体"/>
                <w:sz w:val="24"/>
              </w:rPr>
            </w:pPr>
          </w:p>
        </w:tc>
        <w:tc>
          <w:tcPr>
            <w:tcW w:w="2134" w:type="dxa"/>
            <w:vAlign w:val="center"/>
          </w:tcPr>
          <w:p>
            <w:pPr>
              <w:spacing w:line="360" w:lineRule="auto"/>
              <w:jc w:val="center"/>
              <w:rPr>
                <w:rFonts w:ascii="宋体" w:hAnsi="宋体"/>
                <w:sz w:val="24"/>
              </w:rPr>
            </w:pPr>
            <w:r>
              <w:rPr>
                <w:rFonts w:hint="eastAsia" w:ascii="宋体" w:hAnsi="宋体"/>
                <w:sz w:val="24"/>
              </w:rPr>
              <w:t>学历</w:t>
            </w:r>
          </w:p>
        </w:tc>
        <w:tc>
          <w:tcPr>
            <w:tcW w:w="2464"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5" w:type="dxa"/>
            <w:vAlign w:val="center"/>
          </w:tcPr>
          <w:p>
            <w:pPr>
              <w:spacing w:line="360" w:lineRule="auto"/>
              <w:jc w:val="center"/>
              <w:rPr>
                <w:rFonts w:ascii="宋体" w:hAnsi="宋体"/>
                <w:sz w:val="24"/>
              </w:rPr>
            </w:pPr>
            <w:r>
              <w:rPr>
                <w:rFonts w:hint="eastAsia" w:ascii="宋体" w:hAnsi="宋体"/>
                <w:sz w:val="24"/>
              </w:rPr>
              <w:t>职  称</w:t>
            </w:r>
          </w:p>
        </w:tc>
        <w:tc>
          <w:tcPr>
            <w:tcW w:w="1198" w:type="dxa"/>
            <w:vAlign w:val="center"/>
          </w:tcPr>
          <w:p>
            <w:pPr>
              <w:spacing w:line="360" w:lineRule="auto"/>
              <w:jc w:val="center"/>
              <w:rPr>
                <w:rFonts w:ascii="宋体" w:hAnsi="宋体"/>
                <w:sz w:val="24"/>
              </w:rPr>
            </w:pPr>
          </w:p>
        </w:tc>
        <w:tc>
          <w:tcPr>
            <w:tcW w:w="1315" w:type="dxa"/>
            <w:vAlign w:val="center"/>
          </w:tcPr>
          <w:p>
            <w:pPr>
              <w:spacing w:line="360" w:lineRule="auto"/>
              <w:jc w:val="center"/>
              <w:rPr>
                <w:rFonts w:ascii="宋体" w:hAnsi="宋体"/>
                <w:sz w:val="24"/>
              </w:rPr>
            </w:pPr>
            <w:r>
              <w:rPr>
                <w:rFonts w:hint="eastAsia" w:ascii="宋体" w:hAnsi="宋体"/>
                <w:sz w:val="24"/>
              </w:rPr>
              <w:t>职  务</w:t>
            </w:r>
          </w:p>
        </w:tc>
        <w:tc>
          <w:tcPr>
            <w:tcW w:w="1478" w:type="dxa"/>
            <w:vAlign w:val="center"/>
          </w:tcPr>
          <w:p>
            <w:pPr>
              <w:spacing w:line="360" w:lineRule="auto"/>
              <w:jc w:val="center"/>
              <w:rPr>
                <w:rFonts w:ascii="宋体" w:hAnsi="宋体"/>
                <w:sz w:val="24"/>
              </w:rPr>
            </w:pPr>
          </w:p>
        </w:tc>
        <w:tc>
          <w:tcPr>
            <w:tcW w:w="2134" w:type="dxa"/>
            <w:vAlign w:val="center"/>
          </w:tcPr>
          <w:p>
            <w:pPr>
              <w:spacing w:line="360" w:lineRule="auto"/>
              <w:jc w:val="center"/>
              <w:rPr>
                <w:rFonts w:ascii="宋体" w:hAnsi="宋体"/>
                <w:sz w:val="24"/>
              </w:rPr>
            </w:pPr>
            <w:r>
              <w:rPr>
                <w:rFonts w:hint="eastAsia" w:ascii="宋体" w:hAnsi="宋体"/>
                <w:sz w:val="24"/>
              </w:rPr>
              <w:t>拟在本工程任职</w:t>
            </w:r>
          </w:p>
        </w:tc>
        <w:tc>
          <w:tcPr>
            <w:tcW w:w="2464" w:type="dxa"/>
            <w:vAlign w:val="center"/>
          </w:tcPr>
          <w:p>
            <w:pPr>
              <w:spacing w:line="360" w:lineRule="auto"/>
              <w:jc w:val="center"/>
              <w:rPr>
                <w:rFonts w:ascii="宋体" w:hAnsi="宋体"/>
                <w:sz w:val="24"/>
              </w:rPr>
            </w:pPr>
            <w:r>
              <w:rPr>
                <w:rFonts w:hint="eastAsia" w:ascii="宋体" w:hAnsi="宋体"/>
                <w:sz w:val="24"/>
              </w:rPr>
              <w:t>项目经理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78" w:type="dxa"/>
            <w:gridSpan w:val="3"/>
            <w:vAlign w:val="center"/>
          </w:tcPr>
          <w:p>
            <w:pPr>
              <w:spacing w:line="360" w:lineRule="auto"/>
              <w:jc w:val="center"/>
              <w:rPr>
                <w:rFonts w:ascii="宋体" w:hAnsi="宋体"/>
                <w:sz w:val="24"/>
              </w:rPr>
            </w:pPr>
            <w:r>
              <w:rPr>
                <w:rFonts w:hint="eastAsia" w:ascii="宋体" w:hAnsi="宋体"/>
                <w:sz w:val="24"/>
              </w:rPr>
              <w:t>注册建造师执业资格等级</w:t>
            </w:r>
          </w:p>
        </w:tc>
        <w:tc>
          <w:tcPr>
            <w:tcW w:w="1478" w:type="dxa"/>
            <w:vAlign w:val="center"/>
          </w:tcPr>
          <w:p>
            <w:pPr>
              <w:spacing w:line="360" w:lineRule="auto"/>
              <w:jc w:val="center"/>
              <w:rPr>
                <w:rFonts w:ascii="宋体" w:hAnsi="宋体"/>
                <w:sz w:val="24"/>
              </w:rPr>
            </w:pPr>
            <w:r>
              <w:rPr>
                <w:rFonts w:hint="eastAsia" w:ascii="宋体" w:hAnsi="宋体"/>
                <w:sz w:val="24"/>
              </w:rPr>
              <w:t xml:space="preserve">      级</w:t>
            </w:r>
          </w:p>
        </w:tc>
        <w:tc>
          <w:tcPr>
            <w:tcW w:w="2134" w:type="dxa"/>
            <w:vAlign w:val="center"/>
          </w:tcPr>
          <w:p>
            <w:pPr>
              <w:spacing w:line="360" w:lineRule="auto"/>
              <w:jc w:val="center"/>
              <w:rPr>
                <w:rFonts w:ascii="宋体" w:hAnsi="宋体"/>
                <w:sz w:val="24"/>
              </w:rPr>
            </w:pPr>
            <w:r>
              <w:rPr>
                <w:rFonts w:hint="eastAsia" w:ascii="宋体" w:hAnsi="宋体"/>
                <w:sz w:val="24"/>
              </w:rPr>
              <w:t>建造师专业</w:t>
            </w:r>
          </w:p>
        </w:tc>
        <w:tc>
          <w:tcPr>
            <w:tcW w:w="2464"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778" w:type="dxa"/>
            <w:gridSpan w:val="3"/>
            <w:vAlign w:val="center"/>
          </w:tcPr>
          <w:p>
            <w:pPr>
              <w:spacing w:line="360" w:lineRule="auto"/>
              <w:jc w:val="center"/>
              <w:rPr>
                <w:rFonts w:ascii="宋体" w:hAnsi="宋体"/>
                <w:sz w:val="24"/>
              </w:rPr>
            </w:pPr>
            <w:r>
              <w:rPr>
                <w:rFonts w:hint="eastAsia" w:ascii="宋体" w:hAnsi="宋体"/>
                <w:sz w:val="24"/>
              </w:rPr>
              <w:t>安全生产考核合格证书</w:t>
            </w:r>
          </w:p>
        </w:tc>
        <w:tc>
          <w:tcPr>
            <w:tcW w:w="6076" w:type="dxa"/>
            <w:gridSpan w:val="3"/>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5" w:type="dxa"/>
            <w:vAlign w:val="center"/>
          </w:tcPr>
          <w:p>
            <w:pPr>
              <w:spacing w:line="360" w:lineRule="auto"/>
              <w:jc w:val="center"/>
              <w:rPr>
                <w:rFonts w:ascii="宋体" w:hAnsi="宋体"/>
                <w:sz w:val="24"/>
              </w:rPr>
            </w:pPr>
            <w:r>
              <w:rPr>
                <w:rFonts w:hint="eastAsia" w:ascii="宋体" w:hAnsi="宋体"/>
                <w:sz w:val="24"/>
              </w:rPr>
              <w:t>毕业学校</w:t>
            </w:r>
          </w:p>
        </w:tc>
        <w:tc>
          <w:tcPr>
            <w:tcW w:w="8589" w:type="dxa"/>
            <w:gridSpan w:val="5"/>
            <w:vAlign w:val="center"/>
          </w:tcPr>
          <w:p>
            <w:pPr>
              <w:spacing w:line="360" w:lineRule="auto"/>
              <w:ind w:firstLine="960" w:firstLineChars="400"/>
              <w:rPr>
                <w:rFonts w:ascii="宋体" w:hAnsi="宋体"/>
                <w:sz w:val="24"/>
              </w:rPr>
            </w:pPr>
            <w:r>
              <w:rPr>
                <w:rFonts w:hint="eastAsia" w:ascii="宋体" w:hAnsi="宋体"/>
                <w:sz w:val="24"/>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54" w:type="dxa"/>
            <w:gridSpan w:val="6"/>
            <w:vAlign w:val="center"/>
          </w:tcPr>
          <w:p>
            <w:pPr>
              <w:spacing w:line="360" w:lineRule="auto"/>
              <w:jc w:val="center"/>
              <w:rPr>
                <w:rFonts w:ascii="宋体" w:hAnsi="宋体"/>
                <w:sz w:val="24"/>
              </w:rPr>
            </w:pPr>
            <w:r>
              <w:rPr>
                <w:rFonts w:hint="eastAsia" w:ascii="宋体" w:hAnsi="宋体"/>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65" w:type="dxa"/>
            <w:vAlign w:val="center"/>
          </w:tcPr>
          <w:p>
            <w:pPr>
              <w:spacing w:line="360" w:lineRule="auto"/>
              <w:jc w:val="center"/>
              <w:rPr>
                <w:rFonts w:ascii="宋体" w:hAnsi="宋体"/>
                <w:sz w:val="24"/>
              </w:rPr>
            </w:pPr>
            <w:r>
              <w:rPr>
                <w:rFonts w:hint="eastAsia" w:ascii="宋体" w:hAnsi="宋体"/>
                <w:sz w:val="24"/>
              </w:rPr>
              <w:t>时  间</w:t>
            </w:r>
          </w:p>
        </w:tc>
        <w:tc>
          <w:tcPr>
            <w:tcW w:w="3991" w:type="dxa"/>
            <w:gridSpan w:val="3"/>
            <w:vAlign w:val="center"/>
          </w:tcPr>
          <w:p>
            <w:pPr>
              <w:spacing w:line="360" w:lineRule="auto"/>
              <w:jc w:val="center"/>
              <w:rPr>
                <w:rFonts w:ascii="宋体" w:hAnsi="宋体"/>
                <w:sz w:val="24"/>
              </w:rPr>
            </w:pPr>
            <w:r>
              <w:rPr>
                <w:rFonts w:hint="eastAsia" w:ascii="宋体" w:hAnsi="宋体"/>
                <w:sz w:val="24"/>
              </w:rPr>
              <w:t>参加过的类似项目名称</w:t>
            </w:r>
          </w:p>
        </w:tc>
        <w:tc>
          <w:tcPr>
            <w:tcW w:w="2134" w:type="dxa"/>
            <w:vAlign w:val="center"/>
          </w:tcPr>
          <w:p>
            <w:pPr>
              <w:spacing w:line="360" w:lineRule="auto"/>
              <w:jc w:val="center"/>
              <w:rPr>
                <w:rFonts w:ascii="宋体" w:hAnsi="宋体"/>
                <w:sz w:val="24"/>
              </w:rPr>
            </w:pPr>
            <w:r>
              <w:rPr>
                <w:rFonts w:hint="eastAsia" w:ascii="宋体" w:hAnsi="宋体"/>
                <w:sz w:val="24"/>
              </w:rPr>
              <w:t>工程概况说明</w:t>
            </w:r>
          </w:p>
        </w:tc>
        <w:tc>
          <w:tcPr>
            <w:tcW w:w="2464" w:type="dxa"/>
            <w:vAlign w:val="center"/>
          </w:tcPr>
          <w:p>
            <w:pPr>
              <w:spacing w:line="360" w:lineRule="auto"/>
              <w:jc w:val="center"/>
              <w:rPr>
                <w:rFonts w:ascii="宋体" w:hAnsi="宋体"/>
                <w:sz w:val="24"/>
              </w:rPr>
            </w:pPr>
            <w:r>
              <w:rPr>
                <w:rFonts w:hint="eastAsia" w:ascii="宋体" w:hAnsi="宋体"/>
                <w:sz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65" w:type="dxa"/>
            <w:vAlign w:val="center"/>
          </w:tcPr>
          <w:p>
            <w:pPr>
              <w:spacing w:line="360" w:lineRule="auto"/>
              <w:jc w:val="center"/>
              <w:rPr>
                <w:rFonts w:ascii="宋体" w:hAnsi="宋体"/>
                <w:sz w:val="24"/>
              </w:rPr>
            </w:pPr>
          </w:p>
        </w:tc>
        <w:tc>
          <w:tcPr>
            <w:tcW w:w="1198" w:type="dxa"/>
            <w:vAlign w:val="center"/>
          </w:tcPr>
          <w:p>
            <w:pPr>
              <w:spacing w:line="360" w:lineRule="auto"/>
              <w:jc w:val="center"/>
              <w:rPr>
                <w:rFonts w:ascii="宋体" w:hAnsi="宋体"/>
                <w:sz w:val="24"/>
              </w:rPr>
            </w:pPr>
          </w:p>
        </w:tc>
        <w:tc>
          <w:tcPr>
            <w:tcW w:w="1315" w:type="dxa"/>
            <w:vAlign w:val="center"/>
          </w:tcPr>
          <w:p>
            <w:pPr>
              <w:spacing w:line="360" w:lineRule="auto"/>
              <w:jc w:val="center"/>
              <w:rPr>
                <w:rFonts w:ascii="宋体" w:hAnsi="宋体"/>
                <w:sz w:val="24"/>
              </w:rPr>
            </w:pPr>
          </w:p>
        </w:tc>
        <w:tc>
          <w:tcPr>
            <w:tcW w:w="1478" w:type="dxa"/>
            <w:vAlign w:val="center"/>
          </w:tcPr>
          <w:p>
            <w:pPr>
              <w:spacing w:line="360" w:lineRule="auto"/>
              <w:jc w:val="center"/>
              <w:rPr>
                <w:rFonts w:ascii="宋体" w:hAnsi="宋体"/>
                <w:sz w:val="24"/>
              </w:rPr>
            </w:pPr>
          </w:p>
        </w:tc>
        <w:tc>
          <w:tcPr>
            <w:tcW w:w="2134" w:type="dxa"/>
            <w:vAlign w:val="center"/>
          </w:tcPr>
          <w:p>
            <w:pPr>
              <w:spacing w:line="360" w:lineRule="auto"/>
              <w:jc w:val="center"/>
              <w:rPr>
                <w:rFonts w:ascii="宋体" w:hAnsi="宋体"/>
                <w:sz w:val="24"/>
              </w:rPr>
            </w:pPr>
          </w:p>
        </w:tc>
        <w:tc>
          <w:tcPr>
            <w:tcW w:w="2464"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65" w:type="dxa"/>
            <w:vAlign w:val="center"/>
          </w:tcPr>
          <w:p>
            <w:pPr>
              <w:spacing w:line="360" w:lineRule="auto"/>
              <w:jc w:val="center"/>
              <w:rPr>
                <w:rFonts w:ascii="宋体" w:hAnsi="宋体"/>
                <w:sz w:val="24"/>
              </w:rPr>
            </w:pPr>
          </w:p>
        </w:tc>
        <w:tc>
          <w:tcPr>
            <w:tcW w:w="1198" w:type="dxa"/>
            <w:vAlign w:val="center"/>
          </w:tcPr>
          <w:p>
            <w:pPr>
              <w:spacing w:line="360" w:lineRule="auto"/>
              <w:jc w:val="center"/>
              <w:rPr>
                <w:rFonts w:ascii="宋体" w:hAnsi="宋体"/>
                <w:sz w:val="24"/>
              </w:rPr>
            </w:pPr>
          </w:p>
        </w:tc>
        <w:tc>
          <w:tcPr>
            <w:tcW w:w="1315" w:type="dxa"/>
            <w:vAlign w:val="center"/>
          </w:tcPr>
          <w:p>
            <w:pPr>
              <w:spacing w:line="360" w:lineRule="auto"/>
              <w:jc w:val="center"/>
              <w:rPr>
                <w:rFonts w:ascii="宋体" w:hAnsi="宋体"/>
                <w:sz w:val="24"/>
              </w:rPr>
            </w:pPr>
          </w:p>
        </w:tc>
        <w:tc>
          <w:tcPr>
            <w:tcW w:w="1478" w:type="dxa"/>
            <w:vAlign w:val="center"/>
          </w:tcPr>
          <w:p>
            <w:pPr>
              <w:spacing w:line="360" w:lineRule="auto"/>
              <w:jc w:val="center"/>
              <w:rPr>
                <w:rFonts w:ascii="宋体" w:hAnsi="宋体"/>
                <w:sz w:val="24"/>
              </w:rPr>
            </w:pPr>
          </w:p>
        </w:tc>
        <w:tc>
          <w:tcPr>
            <w:tcW w:w="2134" w:type="dxa"/>
            <w:vAlign w:val="center"/>
          </w:tcPr>
          <w:p>
            <w:pPr>
              <w:spacing w:line="360" w:lineRule="auto"/>
              <w:jc w:val="center"/>
              <w:rPr>
                <w:rFonts w:ascii="宋体" w:hAnsi="宋体"/>
                <w:sz w:val="24"/>
              </w:rPr>
            </w:pPr>
          </w:p>
        </w:tc>
        <w:tc>
          <w:tcPr>
            <w:tcW w:w="2464"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65" w:type="dxa"/>
            <w:vAlign w:val="center"/>
          </w:tcPr>
          <w:p>
            <w:pPr>
              <w:spacing w:line="360" w:lineRule="auto"/>
              <w:jc w:val="center"/>
              <w:rPr>
                <w:rFonts w:ascii="宋体" w:hAnsi="宋体"/>
                <w:sz w:val="24"/>
              </w:rPr>
            </w:pPr>
          </w:p>
        </w:tc>
        <w:tc>
          <w:tcPr>
            <w:tcW w:w="1198" w:type="dxa"/>
            <w:vAlign w:val="center"/>
          </w:tcPr>
          <w:p>
            <w:pPr>
              <w:spacing w:line="360" w:lineRule="auto"/>
              <w:jc w:val="center"/>
              <w:rPr>
                <w:rFonts w:ascii="宋体" w:hAnsi="宋体"/>
                <w:sz w:val="24"/>
              </w:rPr>
            </w:pPr>
          </w:p>
        </w:tc>
        <w:tc>
          <w:tcPr>
            <w:tcW w:w="1315" w:type="dxa"/>
            <w:vAlign w:val="center"/>
          </w:tcPr>
          <w:p>
            <w:pPr>
              <w:spacing w:line="360" w:lineRule="auto"/>
              <w:jc w:val="center"/>
              <w:rPr>
                <w:rFonts w:ascii="宋体" w:hAnsi="宋体"/>
                <w:sz w:val="24"/>
              </w:rPr>
            </w:pPr>
          </w:p>
        </w:tc>
        <w:tc>
          <w:tcPr>
            <w:tcW w:w="1478" w:type="dxa"/>
            <w:vAlign w:val="center"/>
          </w:tcPr>
          <w:p>
            <w:pPr>
              <w:spacing w:line="360" w:lineRule="auto"/>
              <w:jc w:val="center"/>
              <w:rPr>
                <w:rFonts w:ascii="宋体" w:hAnsi="宋体"/>
                <w:sz w:val="24"/>
              </w:rPr>
            </w:pPr>
          </w:p>
        </w:tc>
        <w:tc>
          <w:tcPr>
            <w:tcW w:w="2134" w:type="dxa"/>
            <w:vAlign w:val="center"/>
          </w:tcPr>
          <w:p>
            <w:pPr>
              <w:spacing w:line="360" w:lineRule="auto"/>
              <w:jc w:val="center"/>
              <w:rPr>
                <w:rFonts w:ascii="宋体" w:hAnsi="宋体"/>
                <w:sz w:val="24"/>
              </w:rPr>
            </w:pPr>
          </w:p>
        </w:tc>
        <w:tc>
          <w:tcPr>
            <w:tcW w:w="2464"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65" w:type="dxa"/>
            <w:vAlign w:val="center"/>
          </w:tcPr>
          <w:p>
            <w:pPr>
              <w:spacing w:line="360" w:lineRule="auto"/>
              <w:jc w:val="center"/>
              <w:rPr>
                <w:rFonts w:ascii="宋体" w:hAnsi="宋体"/>
                <w:sz w:val="24"/>
              </w:rPr>
            </w:pPr>
          </w:p>
        </w:tc>
        <w:tc>
          <w:tcPr>
            <w:tcW w:w="1198" w:type="dxa"/>
            <w:vAlign w:val="center"/>
          </w:tcPr>
          <w:p>
            <w:pPr>
              <w:spacing w:line="360" w:lineRule="auto"/>
              <w:jc w:val="center"/>
              <w:rPr>
                <w:rFonts w:ascii="宋体" w:hAnsi="宋体"/>
                <w:sz w:val="24"/>
              </w:rPr>
            </w:pPr>
          </w:p>
        </w:tc>
        <w:tc>
          <w:tcPr>
            <w:tcW w:w="1315" w:type="dxa"/>
            <w:vAlign w:val="center"/>
          </w:tcPr>
          <w:p>
            <w:pPr>
              <w:spacing w:line="360" w:lineRule="auto"/>
              <w:jc w:val="center"/>
              <w:rPr>
                <w:rFonts w:ascii="宋体" w:hAnsi="宋体"/>
                <w:sz w:val="24"/>
              </w:rPr>
            </w:pPr>
          </w:p>
        </w:tc>
        <w:tc>
          <w:tcPr>
            <w:tcW w:w="1478" w:type="dxa"/>
            <w:vAlign w:val="center"/>
          </w:tcPr>
          <w:p>
            <w:pPr>
              <w:spacing w:line="360" w:lineRule="auto"/>
              <w:jc w:val="center"/>
              <w:rPr>
                <w:rFonts w:ascii="宋体" w:hAnsi="宋体"/>
                <w:sz w:val="24"/>
              </w:rPr>
            </w:pPr>
          </w:p>
        </w:tc>
        <w:tc>
          <w:tcPr>
            <w:tcW w:w="2134" w:type="dxa"/>
            <w:vAlign w:val="center"/>
          </w:tcPr>
          <w:p>
            <w:pPr>
              <w:spacing w:line="360" w:lineRule="auto"/>
              <w:jc w:val="center"/>
              <w:rPr>
                <w:rFonts w:ascii="宋体" w:hAnsi="宋体"/>
                <w:sz w:val="24"/>
              </w:rPr>
            </w:pPr>
          </w:p>
        </w:tc>
        <w:tc>
          <w:tcPr>
            <w:tcW w:w="2464"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65" w:type="dxa"/>
            <w:vAlign w:val="center"/>
          </w:tcPr>
          <w:p>
            <w:pPr>
              <w:spacing w:line="360" w:lineRule="auto"/>
              <w:jc w:val="center"/>
              <w:rPr>
                <w:rFonts w:ascii="宋体" w:hAnsi="宋体"/>
                <w:sz w:val="24"/>
              </w:rPr>
            </w:pPr>
          </w:p>
        </w:tc>
        <w:tc>
          <w:tcPr>
            <w:tcW w:w="1198" w:type="dxa"/>
            <w:vAlign w:val="center"/>
          </w:tcPr>
          <w:p>
            <w:pPr>
              <w:spacing w:line="360" w:lineRule="auto"/>
              <w:jc w:val="center"/>
              <w:rPr>
                <w:rFonts w:ascii="宋体" w:hAnsi="宋体"/>
                <w:sz w:val="24"/>
              </w:rPr>
            </w:pPr>
          </w:p>
        </w:tc>
        <w:tc>
          <w:tcPr>
            <w:tcW w:w="1315" w:type="dxa"/>
            <w:vAlign w:val="center"/>
          </w:tcPr>
          <w:p>
            <w:pPr>
              <w:spacing w:line="360" w:lineRule="auto"/>
              <w:jc w:val="center"/>
              <w:rPr>
                <w:rFonts w:ascii="宋体" w:hAnsi="宋体"/>
                <w:sz w:val="24"/>
              </w:rPr>
            </w:pPr>
          </w:p>
        </w:tc>
        <w:tc>
          <w:tcPr>
            <w:tcW w:w="1478" w:type="dxa"/>
            <w:vAlign w:val="center"/>
          </w:tcPr>
          <w:p>
            <w:pPr>
              <w:spacing w:line="360" w:lineRule="auto"/>
              <w:jc w:val="center"/>
              <w:rPr>
                <w:rFonts w:ascii="宋体" w:hAnsi="宋体"/>
                <w:sz w:val="24"/>
              </w:rPr>
            </w:pPr>
          </w:p>
        </w:tc>
        <w:tc>
          <w:tcPr>
            <w:tcW w:w="2134" w:type="dxa"/>
            <w:vAlign w:val="center"/>
          </w:tcPr>
          <w:p>
            <w:pPr>
              <w:spacing w:line="360" w:lineRule="auto"/>
              <w:jc w:val="center"/>
              <w:rPr>
                <w:rFonts w:ascii="宋体" w:hAnsi="宋体"/>
                <w:sz w:val="24"/>
              </w:rPr>
            </w:pPr>
          </w:p>
        </w:tc>
        <w:tc>
          <w:tcPr>
            <w:tcW w:w="2464"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65" w:type="dxa"/>
            <w:vAlign w:val="center"/>
          </w:tcPr>
          <w:p>
            <w:pPr>
              <w:spacing w:line="360" w:lineRule="auto"/>
              <w:jc w:val="center"/>
              <w:rPr>
                <w:rFonts w:ascii="宋体" w:hAnsi="宋体"/>
                <w:sz w:val="24"/>
              </w:rPr>
            </w:pPr>
          </w:p>
        </w:tc>
        <w:tc>
          <w:tcPr>
            <w:tcW w:w="1198" w:type="dxa"/>
            <w:vAlign w:val="center"/>
          </w:tcPr>
          <w:p>
            <w:pPr>
              <w:spacing w:line="360" w:lineRule="auto"/>
              <w:jc w:val="center"/>
              <w:rPr>
                <w:rFonts w:ascii="宋体" w:hAnsi="宋体"/>
                <w:sz w:val="24"/>
              </w:rPr>
            </w:pPr>
          </w:p>
        </w:tc>
        <w:tc>
          <w:tcPr>
            <w:tcW w:w="1315" w:type="dxa"/>
            <w:vAlign w:val="center"/>
          </w:tcPr>
          <w:p>
            <w:pPr>
              <w:spacing w:line="360" w:lineRule="auto"/>
              <w:jc w:val="center"/>
              <w:rPr>
                <w:rFonts w:ascii="宋体" w:hAnsi="宋体"/>
                <w:sz w:val="24"/>
              </w:rPr>
            </w:pPr>
          </w:p>
        </w:tc>
        <w:tc>
          <w:tcPr>
            <w:tcW w:w="1478" w:type="dxa"/>
            <w:vAlign w:val="center"/>
          </w:tcPr>
          <w:p>
            <w:pPr>
              <w:spacing w:line="360" w:lineRule="auto"/>
              <w:jc w:val="center"/>
              <w:rPr>
                <w:rFonts w:ascii="宋体" w:hAnsi="宋体"/>
                <w:sz w:val="24"/>
              </w:rPr>
            </w:pPr>
          </w:p>
        </w:tc>
        <w:tc>
          <w:tcPr>
            <w:tcW w:w="2134" w:type="dxa"/>
            <w:vAlign w:val="center"/>
          </w:tcPr>
          <w:p>
            <w:pPr>
              <w:spacing w:line="360" w:lineRule="auto"/>
              <w:jc w:val="center"/>
              <w:rPr>
                <w:rFonts w:ascii="宋体" w:hAnsi="宋体"/>
                <w:sz w:val="24"/>
              </w:rPr>
            </w:pPr>
          </w:p>
        </w:tc>
        <w:tc>
          <w:tcPr>
            <w:tcW w:w="2464"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65" w:type="dxa"/>
            <w:vAlign w:val="center"/>
          </w:tcPr>
          <w:p>
            <w:pPr>
              <w:spacing w:line="360" w:lineRule="auto"/>
              <w:jc w:val="center"/>
              <w:rPr>
                <w:rFonts w:ascii="宋体" w:hAnsi="宋体"/>
                <w:sz w:val="24"/>
              </w:rPr>
            </w:pPr>
          </w:p>
        </w:tc>
        <w:tc>
          <w:tcPr>
            <w:tcW w:w="1198" w:type="dxa"/>
            <w:vAlign w:val="center"/>
          </w:tcPr>
          <w:p>
            <w:pPr>
              <w:spacing w:line="360" w:lineRule="auto"/>
              <w:jc w:val="center"/>
              <w:rPr>
                <w:rFonts w:ascii="宋体" w:hAnsi="宋体"/>
                <w:sz w:val="24"/>
              </w:rPr>
            </w:pPr>
          </w:p>
        </w:tc>
        <w:tc>
          <w:tcPr>
            <w:tcW w:w="1315" w:type="dxa"/>
            <w:vAlign w:val="center"/>
          </w:tcPr>
          <w:p>
            <w:pPr>
              <w:spacing w:line="360" w:lineRule="auto"/>
              <w:jc w:val="center"/>
              <w:rPr>
                <w:rFonts w:ascii="宋体" w:hAnsi="宋体"/>
                <w:sz w:val="24"/>
              </w:rPr>
            </w:pPr>
          </w:p>
        </w:tc>
        <w:tc>
          <w:tcPr>
            <w:tcW w:w="1478" w:type="dxa"/>
            <w:vAlign w:val="center"/>
          </w:tcPr>
          <w:p>
            <w:pPr>
              <w:spacing w:line="360" w:lineRule="auto"/>
              <w:jc w:val="center"/>
              <w:rPr>
                <w:rFonts w:ascii="宋体" w:hAnsi="宋体"/>
                <w:sz w:val="24"/>
              </w:rPr>
            </w:pPr>
          </w:p>
        </w:tc>
        <w:tc>
          <w:tcPr>
            <w:tcW w:w="2134" w:type="dxa"/>
            <w:vAlign w:val="center"/>
          </w:tcPr>
          <w:p>
            <w:pPr>
              <w:spacing w:line="360" w:lineRule="auto"/>
              <w:jc w:val="center"/>
              <w:rPr>
                <w:rFonts w:ascii="宋体" w:hAnsi="宋体"/>
                <w:sz w:val="24"/>
              </w:rPr>
            </w:pPr>
          </w:p>
        </w:tc>
        <w:tc>
          <w:tcPr>
            <w:tcW w:w="2464"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65" w:type="dxa"/>
            <w:vAlign w:val="center"/>
          </w:tcPr>
          <w:p>
            <w:pPr>
              <w:spacing w:line="360" w:lineRule="auto"/>
              <w:jc w:val="center"/>
              <w:rPr>
                <w:rFonts w:ascii="宋体" w:hAnsi="宋体"/>
                <w:sz w:val="24"/>
              </w:rPr>
            </w:pPr>
          </w:p>
        </w:tc>
        <w:tc>
          <w:tcPr>
            <w:tcW w:w="1198" w:type="dxa"/>
            <w:vAlign w:val="center"/>
          </w:tcPr>
          <w:p>
            <w:pPr>
              <w:spacing w:line="360" w:lineRule="auto"/>
              <w:jc w:val="center"/>
              <w:rPr>
                <w:rFonts w:ascii="宋体" w:hAnsi="宋体"/>
                <w:sz w:val="24"/>
              </w:rPr>
            </w:pPr>
          </w:p>
        </w:tc>
        <w:tc>
          <w:tcPr>
            <w:tcW w:w="1315" w:type="dxa"/>
            <w:vAlign w:val="center"/>
          </w:tcPr>
          <w:p>
            <w:pPr>
              <w:spacing w:line="360" w:lineRule="auto"/>
              <w:jc w:val="center"/>
              <w:rPr>
                <w:rFonts w:ascii="宋体" w:hAnsi="宋体"/>
                <w:sz w:val="24"/>
              </w:rPr>
            </w:pPr>
          </w:p>
        </w:tc>
        <w:tc>
          <w:tcPr>
            <w:tcW w:w="1478" w:type="dxa"/>
            <w:vAlign w:val="center"/>
          </w:tcPr>
          <w:p>
            <w:pPr>
              <w:spacing w:line="360" w:lineRule="auto"/>
              <w:jc w:val="center"/>
              <w:rPr>
                <w:rFonts w:ascii="宋体" w:hAnsi="宋体"/>
                <w:sz w:val="24"/>
              </w:rPr>
            </w:pPr>
          </w:p>
        </w:tc>
        <w:tc>
          <w:tcPr>
            <w:tcW w:w="2134" w:type="dxa"/>
            <w:vAlign w:val="center"/>
          </w:tcPr>
          <w:p>
            <w:pPr>
              <w:spacing w:line="360" w:lineRule="auto"/>
              <w:jc w:val="center"/>
              <w:rPr>
                <w:rFonts w:ascii="宋体" w:hAnsi="宋体"/>
                <w:sz w:val="24"/>
              </w:rPr>
            </w:pPr>
          </w:p>
        </w:tc>
        <w:tc>
          <w:tcPr>
            <w:tcW w:w="2464" w:type="dxa"/>
            <w:vAlign w:val="center"/>
          </w:tcPr>
          <w:p>
            <w:pPr>
              <w:spacing w:line="360" w:lineRule="auto"/>
              <w:jc w:val="center"/>
              <w:rPr>
                <w:rFonts w:ascii="宋体" w:hAnsi="宋体"/>
                <w:sz w:val="24"/>
              </w:rPr>
            </w:pPr>
          </w:p>
        </w:tc>
      </w:tr>
    </w:tbl>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r>
        <w:rPr>
          <w:rFonts w:hint="eastAsia" w:ascii="宋体" w:hAnsi="宋体"/>
          <w:sz w:val="24"/>
        </w:rPr>
        <w:t>附2：主要项目管理人员简历表</w:t>
      </w:r>
    </w:p>
    <w:p>
      <w:pPr>
        <w:spacing w:line="360" w:lineRule="auto"/>
        <w:rPr>
          <w:rFonts w:ascii="宋体" w:hAnsi="宋体"/>
          <w:sz w:val="24"/>
        </w:rPr>
      </w:pPr>
      <w:r>
        <w:rPr>
          <w:rFonts w:hint="eastAsia" w:ascii="宋体" w:hAnsi="宋体"/>
          <w:sz w:val="24"/>
        </w:rPr>
        <w:t xml:space="preserve">应附项目管理班子下列人员的相关证书、身份证、学历证： </w:t>
      </w:r>
    </w:p>
    <w:p>
      <w:pPr>
        <w:spacing w:line="360" w:lineRule="auto"/>
        <w:rPr>
          <w:rFonts w:ascii="宋体" w:hAnsi="宋体"/>
          <w:sz w:val="24"/>
        </w:rPr>
      </w:pPr>
      <w:r>
        <w:rPr>
          <w:rFonts w:hint="eastAsia" w:ascii="宋体" w:hAnsi="宋体"/>
          <w:sz w:val="24"/>
        </w:rPr>
        <w:t>项目技术负责人职称证书、关键岗位人员（主要包括：质检（量）员、安全员、材料员、预算（造价）员、资料员）岗位证书等。</w:t>
      </w:r>
    </w:p>
    <w:tbl>
      <w:tblPr>
        <w:tblStyle w:val="3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3060"/>
        <w:gridCol w:w="1260"/>
        <w:gridCol w:w="3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pPr>
              <w:spacing w:line="360" w:lineRule="auto"/>
              <w:jc w:val="center"/>
              <w:rPr>
                <w:rFonts w:ascii="宋体" w:hAnsi="宋体"/>
                <w:sz w:val="24"/>
              </w:rPr>
            </w:pPr>
            <w:r>
              <w:rPr>
                <w:rFonts w:hint="eastAsia" w:ascii="宋体" w:hAnsi="宋体"/>
                <w:sz w:val="24"/>
              </w:rPr>
              <w:t>岗位名称</w:t>
            </w:r>
          </w:p>
        </w:tc>
        <w:tc>
          <w:tcPr>
            <w:tcW w:w="7378" w:type="dxa"/>
            <w:gridSpan w:val="3"/>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pPr>
              <w:spacing w:line="360" w:lineRule="auto"/>
              <w:jc w:val="center"/>
              <w:rPr>
                <w:rFonts w:ascii="宋体" w:hAnsi="宋体"/>
                <w:sz w:val="24"/>
              </w:rPr>
            </w:pPr>
            <w:r>
              <w:rPr>
                <w:rFonts w:hint="eastAsia" w:ascii="宋体" w:hAnsi="宋体"/>
                <w:sz w:val="24"/>
              </w:rPr>
              <w:t>姓    名</w:t>
            </w:r>
          </w:p>
        </w:tc>
        <w:tc>
          <w:tcPr>
            <w:tcW w:w="3060"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r>
              <w:rPr>
                <w:rFonts w:hint="eastAsia" w:ascii="宋体" w:hAnsi="宋体"/>
                <w:sz w:val="24"/>
              </w:rPr>
              <w:t>年    龄</w:t>
            </w:r>
          </w:p>
        </w:tc>
        <w:tc>
          <w:tcPr>
            <w:tcW w:w="3058"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pPr>
              <w:spacing w:line="360" w:lineRule="auto"/>
              <w:jc w:val="center"/>
              <w:rPr>
                <w:rFonts w:ascii="宋体" w:hAnsi="宋体"/>
                <w:sz w:val="24"/>
              </w:rPr>
            </w:pPr>
            <w:r>
              <w:rPr>
                <w:rFonts w:hint="eastAsia" w:ascii="宋体" w:hAnsi="宋体"/>
                <w:sz w:val="24"/>
              </w:rPr>
              <w:t>性    别</w:t>
            </w:r>
          </w:p>
        </w:tc>
        <w:tc>
          <w:tcPr>
            <w:tcW w:w="3060"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r>
              <w:rPr>
                <w:rFonts w:hint="eastAsia" w:ascii="宋体" w:hAnsi="宋体"/>
                <w:sz w:val="24"/>
              </w:rPr>
              <w:t>毕业学校</w:t>
            </w:r>
          </w:p>
        </w:tc>
        <w:tc>
          <w:tcPr>
            <w:tcW w:w="3058"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pPr>
              <w:spacing w:line="360" w:lineRule="auto"/>
              <w:jc w:val="center"/>
              <w:rPr>
                <w:rFonts w:ascii="宋体" w:hAnsi="宋体"/>
                <w:sz w:val="24"/>
              </w:rPr>
            </w:pPr>
            <w:r>
              <w:rPr>
                <w:rFonts w:hint="eastAsia" w:ascii="宋体" w:hAnsi="宋体"/>
                <w:sz w:val="24"/>
              </w:rPr>
              <w:t>学历和专业</w:t>
            </w:r>
          </w:p>
        </w:tc>
        <w:tc>
          <w:tcPr>
            <w:tcW w:w="3060"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r>
              <w:rPr>
                <w:rFonts w:hint="eastAsia" w:ascii="宋体" w:hAnsi="宋体"/>
                <w:sz w:val="24"/>
              </w:rPr>
              <w:t>毕业时间</w:t>
            </w:r>
          </w:p>
        </w:tc>
        <w:tc>
          <w:tcPr>
            <w:tcW w:w="3058"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pPr>
              <w:spacing w:line="360" w:lineRule="auto"/>
              <w:jc w:val="center"/>
              <w:rPr>
                <w:rFonts w:ascii="宋体" w:hAnsi="宋体"/>
                <w:sz w:val="24"/>
              </w:rPr>
            </w:pPr>
            <w:r>
              <w:rPr>
                <w:rFonts w:hint="eastAsia" w:ascii="宋体" w:hAnsi="宋体"/>
                <w:sz w:val="24"/>
              </w:rPr>
              <w:t>拥有的执业资格</w:t>
            </w:r>
          </w:p>
        </w:tc>
        <w:tc>
          <w:tcPr>
            <w:tcW w:w="3060"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r>
              <w:rPr>
                <w:rFonts w:hint="eastAsia" w:ascii="宋体" w:hAnsi="宋体"/>
                <w:sz w:val="24"/>
              </w:rPr>
              <w:t>专业职称</w:t>
            </w:r>
          </w:p>
        </w:tc>
        <w:tc>
          <w:tcPr>
            <w:tcW w:w="3058"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vAlign w:val="center"/>
          </w:tcPr>
          <w:p>
            <w:pPr>
              <w:spacing w:line="360" w:lineRule="auto"/>
              <w:jc w:val="center"/>
              <w:rPr>
                <w:rFonts w:ascii="宋体" w:hAnsi="宋体"/>
                <w:sz w:val="24"/>
              </w:rPr>
            </w:pPr>
            <w:r>
              <w:rPr>
                <w:rFonts w:hint="eastAsia" w:ascii="宋体" w:hAnsi="宋体"/>
                <w:sz w:val="24"/>
              </w:rPr>
              <w:t>执业资格证书编号</w:t>
            </w:r>
          </w:p>
        </w:tc>
        <w:tc>
          <w:tcPr>
            <w:tcW w:w="3060" w:type="dxa"/>
            <w:vAlign w:val="center"/>
          </w:tcPr>
          <w:p>
            <w:pPr>
              <w:spacing w:line="360" w:lineRule="auto"/>
              <w:jc w:val="center"/>
              <w:rPr>
                <w:rFonts w:ascii="宋体" w:hAnsi="宋体"/>
                <w:sz w:val="24"/>
              </w:rPr>
            </w:pPr>
          </w:p>
        </w:tc>
        <w:tc>
          <w:tcPr>
            <w:tcW w:w="1260" w:type="dxa"/>
            <w:vAlign w:val="center"/>
          </w:tcPr>
          <w:p>
            <w:pPr>
              <w:spacing w:line="360" w:lineRule="auto"/>
              <w:jc w:val="center"/>
              <w:rPr>
                <w:rFonts w:ascii="宋体" w:hAnsi="宋体"/>
                <w:sz w:val="24"/>
              </w:rPr>
            </w:pPr>
            <w:r>
              <w:rPr>
                <w:rFonts w:hint="eastAsia" w:ascii="宋体" w:hAnsi="宋体"/>
                <w:sz w:val="24"/>
              </w:rPr>
              <w:t>工作年限</w:t>
            </w:r>
          </w:p>
        </w:tc>
        <w:tc>
          <w:tcPr>
            <w:tcW w:w="3058" w:type="dxa"/>
            <w:vAlign w:val="center"/>
          </w:tcPr>
          <w:p>
            <w:pPr>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1" w:hRule="atLeast"/>
        </w:trPr>
        <w:tc>
          <w:tcPr>
            <w:tcW w:w="1908" w:type="dxa"/>
            <w:vAlign w:val="center"/>
          </w:tcPr>
          <w:p>
            <w:pPr>
              <w:spacing w:line="360" w:lineRule="auto"/>
              <w:jc w:val="center"/>
              <w:rPr>
                <w:rFonts w:ascii="宋体" w:hAnsi="宋体"/>
                <w:sz w:val="24"/>
              </w:rPr>
            </w:pPr>
            <w:r>
              <w:rPr>
                <w:rFonts w:hint="eastAsia" w:ascii="宋体" w:hAnsi="宋体"/>
                <w:sz w:val="24"/>
              </w:rPr>
              <w:t>主要工作业绩及担任的主要工作</w:t>
            </w:r>
          </w:p>
        </w:tc>
        <w:tc>
          <w:tcPr>
            <w:tcW w:w="7378" w:type="dxa"/>
            <w:gridSpan w:val="3"/>
            <w:vAlign w:val="center"/>
          </w:tcPr>
          <w:p>
            <w:pPr>
              <w:spacing w:line="360" w:lineRule="auto"/>
              <w:jc w:val="center"/>
              <w:rPr>
                <w:rFonts w:ascii="宋体" w:hAnsi="宋体"/>
                <w:sz w:val="24"/>
              </w:rPr>
            </w:pPr>
          </w:p>
        </w:tc>
      </w:tr>
    </w:tbl>
    <w:p>
      <w:pPr>
        <w:spacing w:before="286" w:beforeLines="100" w:after="286" w:afterLines="100" w:line="360" w:lineRule="auto"/>
        <w:jc w:val="left"/>
        <w:rPr>
          <w:rFonts w:ascii="宋体" w:hAnsi="宋体"/>
          <w:sz w:val="24"/>
        </w:rPr>
      </w:pPr>
      <w:r>
        <w:rPr>
          <w:rFonts w:hint="eastAsia" w:ascii="宋体" w:hAnsi="宋体"/>
          <w:sz w:val="24"/>
        </w:rPr>
        <w:t>附件3：承诺书</w:t>
      </w:r>
    </w:p>
    <w:p>
      <w:pPr>
        <w:spacing w:before="286" w:beforeLines="100" w:after="286" w:afterLines="100" w:line="360" w:lineRule="auto"/>
        <w:jc w:val="center"/>
        <w:rPr>
          <w:rFonts w:ascii="宋体" w:hAnsi="宋体"/>
          <w:sz w:val="24"/>
        </w:rPr>
      </w:pPr>
      <w:r>
        <w:rPr>
          <w:rFonts w:hint="eastAsia" w:ascii="宋体" w:hAnsi="宋体"/>
          <w:sz w:val="24"/>
        </w:rPr>
        <w:t>承诺书</w:t>
      </w:r>
    </w:p>
    <w:p>
      <w:pPr>
        <w:spacing w:after="286" w:afterLines="100" w:line="360" w:lineRule="auto"/>
        <w:ind w:firstLine="480" w:firstLineChars="200"/>
        <w:rPr>
          <w:rFonts w:ascii="宋体" w:hAnsi="宋体"/>
          <w:sz w:val="24"/>
        </w:rPr>
      </w:pPr>
      <w:r>
        <w:rPr>
          <w:rFonts w:hint="eastAsia" w:ascii="宋体" w:hAnsi="宋体"/>
          <w:sz w:val="24"/>
          <w:u w:val="single"/>
        </w:rPr>
        <w:t xml:space="preserve">（采购人名称）    </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我方在此声明，我方拟派往</w:t>
      </w:r>
      <w:r>
        <w:rPr>
          <w:rFonts w:hint="eastAsia" w:ascii="宋体" w:hAnsi="宋体"/>
          <w:sz w:val="24"/>
          <w:u w:val="single"/>
        </w:rPr>
        <w:t xml:space="preserve">   （项目名称）</w:t>
      </w:r>
      <w:r>
        <w:rPr>
          <w:rFonts w:hint="eastAsia" w:ascii="宋体" w:hAnsi="宋体"/>
          <w:sz w:val="24"/>
        </w:rPr>
        <w:t>（以下简称“本工程”）的项目经理</w:t>
      </w:r>
      <w:r>
        <w:rPr>
          <w:rFonts w:hint="eastAsia" w:ascii="宋体" w:hAnsi="宋体"/>
          <w:sz w:val="24"/>
          <w:u w:val="single"/>
        </w:rPr>
        <w:t xml:space="preserve">     </w:t>
      </w:r>
      <w:r>
        <w:rPr>
          <w:rFonts w:hint="eastAsia" w:ascii="宋体" w:hAnsi="宋体"/>
          <w:sz w:val="24"/>
        </w:rPr>
        <w:t>（项目经理姓名）现阶段没有担任任何在施建设工程项目的项目经理。</w:t>
      </w:r>
    </w:p>
    <w:p>
      <w:pPr>
        <w:spacing w:line="360" w:lineRule="auto"/>
        <w:ind w:firstLine="480" w:firstLineChars="200"/>
        <w:rPr>
          <w:rFonts w:ascii="宋体" w:hAnsi="宋体"/>
          <w:sz w:val="24"/>
        </w:rPr>
      </w:pPr>
      <w:r>
        <w:rPr>
          <w:rFonts w:hint="eastAsia" w:ascii="宋体" w:hAnsi="宋体"/>
          <w:sz w:val="24"/>
        </w:rPr>
        <w:t>我方保证上述信息的真实和准确，并愿意承担因我方就此弄虚作假所引起的一切法律后果。</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r>
        <w:rPr>
          <w:rFonts w:hint="eastAsia" w:ascii="宋体" w:hAnsi="宋体"/>
          <w:sz w:val="24"/>
        </w:rPr>
        <w:t>特此承诺。</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spacing w:line="560" w:lineRule="exact"/>
        <w:jc w:val="right"/>
        <w:rPr>
          <w:rFonts w:ascii="宋体" w:hAnsi="宋体"/>
          <w:sz w:val="24"/>
        </w:rPr>
      </w:pPr>
      <w:r>
        <w:rPr>
          <w:rFonts w:hint="eastAsia" w:ascii="宋体" w:hAnsi="宋体"/>
          <w:sz w:val="24"/>
        </w:rPr>
        <w:t>供应商：</w:t>
      </w:r>
      <w:r>
        <w:rPr>
          <w:rFonts w:hint="eastAsia" w:ascii="宋体" w:hAnsi="宋体"/>
          <w:sz w:val="24"/>
          <w:u w:val="single"/>
        </w:rPr>
        <w:t xml:space="preserve">                               </w:t>
      </w:r>
      <w:r>
        <w:rPr>
          <w:rFonts w:hint="eastAsia" w:ascii="宋体" w:hAnsi="宋体"/>
          <w:sz w:val="24"/>
        </w:rPr>
        <w:t>（盖单位章）</w:t>
      </w:r>
    </w:p>
    <w:p>
      <w:pPr>
        <w:spacing w:line="560" w:lineRule="exact"/>
        <w:jc w:val="right"/>
        <w:rPr>
          <w:rFonts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（签字或盖章）</w:t>
      </w:r>
    </w:p>
    <w:p>
      <w:pPr>
        <w:spacing w:line="360" w:lineRule="auto"/>
        <w:jc w:val="both"/>
        <w:rPr>
          <w:rFonts w:ascii="宋体" w:hAnsi="宋体"/>
          <w:sz w:val="24"/>
        </w:rPr>
      </w:pPr>
    </w:p>
    <w:p>
      <w:pPr>
        <w:spacing w:line="360" w:lineRule="auto"/>
        <w:jc w:val="right"/>
        <w:rPr>
          <w:rFonts w:ascii="宋体" w:hAnsi="宋体"/>
          <w:sz w:val="24"/>
        </w:rPr>
      </w:pP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pStyle w:val="4"/>
        <w:spacing w:before="0" w:after="0" w:line="560" w:lineRule="exact"/>
        <w:jc w:val="center"/>
        <w:rPr>
          <w:rFonts w:ascii="宋体" w:hAnsi="宋体" w:eastAsia="宋体"/>
          <w:sz w:val="24"/>
          <w:szCs w:val="28"/>
        </w:rPr>
      </w:pPr>
    </w:p>
    <w:p>
      <w:pPr>
        <w:pStyle w:val="4"/>
        <w:spacing w:before="0" w:after="0" w:line="560" w:lineRule="exact"/>
        <w:jc w:val="center"/>
        <w:rPr>
          <w:rFonts w:ascii="宋体" w:hAnsi="宋体" w:eastAsia="宋体"/>
          <w:sz w:val="24"/>
          <w:szCs w:val="28"/>
        </w:rPr>
      </w:pPr>
    </w:p>
    <w:p>
      <w:pPr>
        <w:rPr>
          <w:rFonts w:ascii="宋体" w:hAnsi="宋体"/>
          <w:sz w:val="24"/>
          <w:szCs w:val="28"/>
        </w:rPr>
      </w:pPr>
      <w:r>
        <w:rPr>
          <w:rFonts w:hint="eastAsia" w:ascii="宋体" w:hAnsi="宋体"/>
          <w:sz w:val="24"/>
          <w:szCs w:val="28"/>
        </w:rPr>
        <w:br w:type="page"/>
      </w:r>
    </w:p>
    <w:p/>
    <w:p>
      <w:pPr>
        <w:pStyle w:val="4"/>
        <w:spacing w:before="0" w:after="0" w:line="560" w:lineRule="exact"/>
        <w:jc w:val="center"/>
        <w:rPr>
          <w:rFonts w:ascii="宋体" w:hAnsi="宋体" w:eastAsia="宋体"/>
          <w:sz w:val="24"/>
          <w:szCs w:val="28"/>
        </w:rPr>
      </w:pPr>
      <w:r>
        <w:rPr>
          <w:rFonts w:hint="eastAsia" w:ascii="宋体" w:hAnsi="宋体" w:eastAsia="宋体"/>
          <w:sz w:val="24"/>
          <w:szCs w:val="28"/>
        </w:rPr>
        <w:t>六、</w:t>
      </w:r>
      <w:bookmarkEnd w:id="23"/>
      <w:bookmarkEnd w:id="24"/>
      <w:bookmarkEnd w:id="25"/>
      <w:r>
        <w:rPr>
          <w:rFonts w:hint="eastAsia" w:ascii="宋体" w:hAnsi="宋体" w:eastAsia="宋体"/>
          <w:sz w:val="24"/>
          <w:szCs w:val="28"/>
        </w:rPr>
        <w:t>供应商基本情况表</w:t>
      </w:r>
    </w:p>
    <w:tbl>
      <w:tblPr>
        <w:tblStyle w:val="38"/>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2"/>
        <w:gridCol w:w="979"/>
        <w:gridCol w:w="1116"/>
        <w:gridCol w:w="1085"/>
        <w:gridCol w:w="308"/>
        <w:gridCol w:w="212"/>
        <w:gridCol w:w="1361"/>
        <w:gridCol w:w="284"/>
        <w:gridCol w:w="774"/>
        <w:gridCol w:w="15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供应商名称</w:t>
            </w:r>
          </w:p>
        </w:tc>
        <w:tc>
          <w:tcPr>
            <w:tcW w:w="7664" w:type="dxa"/>
            <w:gridSpan w:val="9"/>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注册地址</w:t>
            </w:r>
          </w:p>
        </w:tc>
        <w:tc>
          <w:tcPr>
            <w:tcW w:w="3700" w:type="dxa"/>
            <w:gridSpan w:val="5"/>
            <w:vAlign w:val="center"/>
          </w:tcPr>
          <w:p>
            <w:pPr>
              <w:spacing w:line="560" w:lineRule="exact"/>
              <w:jc w:val="left"/>
              <w:rPr>
                <w:rFonts w:ascii="宋体" w:hAnsi="宋体"/>
                <w:sz w:val="24"/>
              </w:rPr>
            </w:pPr>
          </w:p>
        </w:tc>
        <w:tc>
          <w:tcPr>
            <w:tcW w:w="1361" w:type="dxa"/>
            <w:vAlign w:val="center"/>
          </w:tcPr>
          <w:p>
            <w:pPr>
              <w:spacing w:line="560" w:lineRule="exact"/>
              <w:jc w:val="left"/>
              <w:rPr>
                <w:rFonts w:ascii="宋体" w:hAnsi="宋体"/>
                <w:sz w:val="24"/>
              </w:rPr>
            </w:pPr>
            <w:r>
              <w:rPr>
                <w:rFonts w:hint="eastAsia" w:ascii="宋体" w:hAnsi="宋体"/>
                <w:sz w:val="24"/>
              </w:rPr>
              <w:t>邮政编码</w:t>
            </w:r>
          </w:p>
        </w:tc>
        <w:tc>
          <w:tcPr>
            <w:tcW w:w="2603" w:type="dxa"/>
            <w:gridSpan w:val="3"/>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Merge w:val="restart"/>
            <w:vAlign w:val="center"/>
          </w:tcPr>
          <w:p>
            <w:pPr>
              <w:spacing w:line="560" w:lineRule="exact"/>
              <w:jc w:val="left"/>
              <w:rPr>
                <w:rFonts w:ascii="宋体" w:hAnsi="宋体"/>
                <w:sz w:val="24"/>
              </w:rPr>
            </w:pPr>
            <w:r>
              <w:rPr>
                <w:rFonts w:hint="eastAsia" w:ascii="宋体" w:hAnsi="宋体"/>
                <w:sz w:val="24"/>
              </w:rPr>
              <w:t>联系方式</w:t>
            </w:r>
          </w:p>
        </w:tc>
        <w:tc>
          <w:tcPr>
            <w:tcW w:w="979" w:type="dxa"/>
            <w:vAlign w:val="center"/>
          </w:tcPr>
          <w:p>
            <w:pPr>
              <w:spacing w:line="560" w:lineRule="exact"/>
              <w:jc w:val="left"/>
              <w:rPr>
                <w:rFonts w:ascii="宋体" w:hAnsi="宋体"/>
                <w:sz w:val="24"/>
              </w:rPr>
            </w:pPr>
            <w:r>
              <w:rPr>
                <w:rFonts w:hint="eastAsia" w:ascii="宋体" w:hAnsi="宋体"/>
                <w:sz w:val="24"/>
              </w:rPr>
              <w:t>联系人</w:t>
            </w:r>
          </w:p>
        </w:tc>
        <w:tc>
          <w:tcPr>
            <w:tcW w:w="2721" w:type="dxa"/>
            <w:gridSpan w:val="4"/>
            <w:vAlign w:val="center"/>
          </w:tcPr>
          <w:p>
            <w:pPr>
              <w:spacing w:line="560" w:lineRule="exact"/>
              <w:jc w:val="left"/>
              <w:rPr>
                <w:rFonts w:ascii="宋体" w:hAnsi="宋体"/>
                <w:sz w:val="24"/>
              </w:rPr>
            </w:pPr>
          </w:p>
        </w:tc>
        <w:tc>
          <w:tcPr>
            <w:tcW w:w="1361" w:type="dxa"/>
            <w:vAlign w:val="center"/>
          </w:tcPr>
          <w:p>
            <w:pPr>
              <w:spacing w:line="560" w:lineRule="exact"/>
              <w:jc w:val="left"/>
              <w:rPr>
                <w:rFonts w:ascii="宋体" w:hAnsi="宋体"/>
                <w:sz w:val="24"/>
              </w:rPr>
            </w:pPr>
            <w:r>
              <w:rPr>
                <w:rFonts w:hint="eastAsia" w:ascii="宋体" w:hAnsi="宋体"/>
                <w:sz w:val="24"/>
              </w:rPr>
              <w:t>电  话</w:t>
            </w:r>
          </w:p>
        </w:tc>
        <w:tc>
          <w:tcPr>
            <w:tcW w:w="2603" w:type="dxa"/>
            <w:gridSpan w:val="3"/>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Merge w:val="continue"/>
            <w:vAlign w:val="center"/>
          </w:tcPr>
          <w:p>
            <w:pPr>
              <w:spacing w:line="560" w:lineRule="exact"/>
              <w:jc w:val="left"/>
              <w:rPr>
                <w:rFonts w:ascii="宋体" w:hAnsi="宋体"/>
                <w:sz w:val="24"/>
              </w:rPr>
            </w:pPr>
          </w:p>
        </w:tc>
        <w:tc>
          <w:tcPr>
            <w:tcW w:w="979" w:type="dxa"/>
            <w:vAlign w:val="center"/>
          </w:tcPr>
          <w:p>
            <w:pPr>
              <w:spacing w:line="560" w:lineRule="exact"/>
              <w:jc w:val="left"/>
              <w:rPr>
                <w:rFonts w:ascii="宋体" w:hAnsi="宋体"/>
                <w:sz w:val="24"/>
              </w:rPr>
            </w:pPr>
            <w:r>
              <w:rPr>
                <w:rFonts w:hint="eastAsia" w:ascii="宋体" w:hAnsi="宋体"/>
                <w:sz w:val="24"/>
              </w:rPr>
              <w:t>传  真</w:t>
            </w:r>
          </w:p>
        </w:tc>
        <w:tc>
          <w:tcPr>
            <w:tcW w:w="2721" w:type="dxa"/>
            <w:gridSpan w:val="4"/>
            <w:vAlign w:val="center"/>
          </w:tcPr>
          <w:p>
            <w:pPr>
              <w:spacing w:line="560" w:lineRule="exact"/>
              <w:jc w:val="left"/>
              <w:rPr>
                <w:rFonts w:ascii="宋体" w:hAnsi="宋体"/>
                <w:sz w:val="24"/>
              </w:rPr>
            </w:pPr>
          </w:p>
        </w:tc>
        <w:tc>
          <w:tcPr>
            <w:tcW w:w="1361" w:type="dxa"/>
            <w:vAlign w:val="center"/>
          </w:tcPr>
          <w:p>
            <w:pPr>
              <w:spacing w:line="560" w:lineRule="exact"/>
              <w:jc w:val="left"/>
              <w:rPr>
                <w:rFonts w:ascii="宋体" w:hAnsi="宋体"/>
                <w:sz w:val="24"/>
              </w:rPr>
            </w:pPr>
            <w:r>
              <w:rPr>
                <w:rFonts w:hint="eastAsia" w:ascii="宋体" w:hAnsi="宋体"/>
                <w:sz w:val="24"/>
              </w:rPr>
              <w:t>网  址</w:t>
            </w:r>
          </w:p>
        </w:tc>
        <w:tc>
          <w:tcPr>
            <w:tcW w:w="2603" w:type="dxa"/>
            <w:gridSpan w:val="3"/>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组织结构</w:t>
            </w:r>
          </w:p>
        </w:tc>
        <w:tc>
          <w:tcPr>
            <w:tcW w:w="7664" w:type="dxa"/>
            <w:gridSpan w:val="9"/>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法定代表人</w:t>
            </w:r>
          </w:p>
        </w:tc>
        <w:tc>
          <w:tcPr>
            <w:tcW w:w="979" w:type="dxa"/>
            <w:vAlign w:val="center"/>
          </w:tcPr>
          <w:p>
            <w:pPr>
              <w:spacing w:line="560" w:lineRule="exact"/>
              <w:jc w:val="left"/>
              <w:rPr>
                <w:rFonts w:ascii="宋体" w:hAnsi="宋体"/>
                <w:sz w:val="24"/>
              </w:rPr>
            </w:pPr>
            <w:r>
              <w:rPr>
                <w:rFonts w:hint="eastAsia" w:ascii="宋体" w:hAnsi="宋体"/>
                <w:sz w:val="24"/>
              </w:rPr>
              <w:t>姓名</w:t>
            </w:r>
          </w:p>
        </w:tc>
        <w:tc>
          <w:tcPr>
            <w:tcW w:w="1116" w:type="dxa"/>
            <w:vAlign w:val="center"/>
          </w:tcPr>
          <w:p>
            <w:pPr>
              <w:spacing w:line="560" w:lineRule="exact"/>
              <w:jc w:val="left"/>
              <w:rPr>
                <w:rFonts w:ascii="宋体" w:hAnsi="宋体"/>
                <w:sz w:val="24"/>
              </w:rPr>
            </w:pPr>
          </w:p>
        </w:tc>
        <w:tc>
          <w:tcPr>
            <w:tcW w:w="1393" w:type="dxa"/>
            <w:gridSpan w:val="2"/>
            <w:vAlign w:val="center"/>
          </w:tcPr>
          <w:p>
            <w:pPr>
              <w:spacing w:line="560" w:lineRule="exact"/>
              <w:jc w:val="left"/>
              <w:rPr>
                <w:rFonts w:ascii="宋体" w:hAnsi="宋体"/>
                <w:sz w:val="24"/>
              </w:rPr>
            </w:pPr>
            <w:r>
              <w:rPr>
                <w:rFonts w:hint="eastAsia" w:ascii="宋体" w:hAnsi="宋体"/>
                <w:sz w:val="24"/>
              </w:rPr>
              <w:t>技术职称</w:t>
            </w:r>
          </w:p>
        </w:tc>
        <w:tc>
          <w:tcPr>
            <w:tcW w:w="1857" w:type="dxa"/>
            <w:gridSpan w:val="3"/>
            <w:vAlign w:val="center"/>
          </w:tcPr>
          <w:p>
            <w:pPr>
              <w:spacing w:line="560" w:lineRule="exact"/>
              <w:jc w:val="left"/>
              <w:rPr>
                <w:rFonts w:ascii="宋体" w:hAnsi="宋体"/>
                <w:sz w:val="24"/>
              </w:rPr>
            </w:pPr>
          </w:p>
        </w:tc>
        <w:tc>
          <w:tcPr>
            <w:tcW w:w="774" w:type="dxa"/>
            <w:vAlign w:val="center"/>
          </w:tcPr>
          <w:p>
            <w:pPr>
              <w:spacing w:line="560" w:lineRule="exact"/>
              <w:jc w:val="left"/>
              <w:rPr>
                <w:rFonts w:ascii="宋体" w:hAnsi="宋体"/>
                <w:sz w:val="24"/>
              </w:rPr>
            </w:pPr>
            <w:r>
              <w:rPr>
                <w:rFonts w:hint="eastAsia" w:ascii="宋体" w:hAnsi="宋体"/>
                <w:sz w:val="24"/>
              </w:rPr>
              <w:t>电话</w:t>
            </w:r>
          </w:p>
        </w:tc>
        <w:tc>
          <w:tcPr>
            <w:tcW w:w="1545" w:type="dxa"/>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技术负责人</w:t>
            </w:r>
          </w:p>
        </w:tc>
        <w:tc>
          <w:tcPr>
            <w:tcW w:w="979" w:type="dxa"/>
            <w:vAlign w:val="center"/>
          </w:tcPr>
          <w:p>
            <w:pPr>
              <w:spacing w:line="560" w:lineRule="exact"/>
              <w:jc w:val="left"/>
              <w:rPr>
                <w:rFonts w:ascii="宋体" w:hAnsi="宋体"/>
                <w:sz w:val="24"/>
              </w:rPr>
            </w:pPr>
            <w:r>
              <w:rPr>
                <w:rFonts w:hint="eastAsia" w:ascii="宋体" w:hAnsi="宋体"/>
                <w:sz w:val="24"/>
              </w:rPr>
              <w:t>姓名</w:t>
            </w:r>
          </w:p>
        </w:tc>
        <w:tc>
          <w:tcPr>
            <w:tcW w:w="1116" w:type="dxa"/>
            <w:vAlign w:val="center"/>
          </w:tcPr>
          <w:p>
            <w:pPr>
              <w:spacing w:line="560" w:lineRule="exact"/>
              <w:jc w:val="left"/>
              <w:rPr>
                <w:rFonts w:ascii="宋体" w:hAnsi="宋体"/>
                <w:sz w:val="24"/>
              </w:rPr>
            </w:pPr>
          </w:p>
        </w:tc>
        <w:tc>
          <w:tcPr>
            <w:tcW w:w="1393" w:type="dxa"/>
            <w:gridSpan w:val="2"/>
            <w:vAlign w:val="center"/>
          </w:tcPr>
          <w:p>
            <w:pPr>
              <w:spacing w:line="560" w:lineRule="exact"/>
              <w:jc w:val="left"/>
              <w:rPr>
                <w:rFonts w:ascii="宋体" w:hAnsi="宋体"/>
                <w:sz w:val="24"/>
              </w:rPr>
            </w:pPr>
            <w:r>
              <w:rPr>
                <w:rFonts w:hint="eastAsia" w:ascii="宋体" w:hAnsi="宋体"/>
                <w:sz w:val="24"/>
              </w:rPr>
              <w:t>技术职称</w:t>
            </w:r>
          </w:p>
        </w:tc>
        <w:tc>
          <w:tcPr>
            <w:tcW w:w="1857" w:type="dxa"/>
            <w:gridSpan w:val="3"/>
            <w:vAlign w:val="center"/>
          </w:tcPr>
          <w:p>
            <w:pPr>
              <w:spacing w:line="560" w:lineRule="exact"/>
              <w:jc w:val="left"/>
              <w:rPr>
                <w:rFonts w:ascii="宋体" w:hAnsi="宋体"/>
                <w:sz w:val="24"/>
              </w:rPr>
            </w:pPr>
          </w:p>
        </w:tc>
        <w:tc>
          <w:tcPr>
            <w:tcW w:w="774" w:type="dxa"/>
            <w:vAlign w:val="center"/>
          </w:tcPr>
          <w:p>
            <w:pPr>
              <w:spacing w:line="560" w:lineRule="exact"/>
              <w:jc w:val="left"/>
              <w:rPr>
                <w:rFonts w:ascii="宋体" w:hAnsi="宋体"/>
                <w:sz w:val="24"/>
              </w:rPr>
            </w:pPr>
            <w:r>
              <w:rPr>
                <w:rFonts w:hint="eastAsia" w:ascii="宋体" w:hAnsi="宋体"/>
                <w:sz w:val="24"/>
              </w:rPr>
              <w:t>电话</w:t>
            </w:r>
          </w:p>
        </w:tc>
        <w:tc>
          <w:tcPr>
            <w:tcW w:w="1545" w:type="dxa"/>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成立时间</w:t>
            </w:r>
          </w:p>
        </w:tc>
        <w:tc>
          <w:tcPr>
            <w:tcW w:w="2095" w:type="dxa"/>
            <w:gridSpan w:val="2"/>
            <w:vAlign w:val="center"/>
          </w:tcPr>
          <w:p>
            <w:pPr>
              <w:spacing w:line="560" w:lineRule="exact"/>
              <w:jc w:val="left"/>
              <w:rPr>
                <w:rFonts w:ascii="宋体" w:hAnsi="宋体"/>
                <w:sz w:val="24"/>
              </w:rPr>
            </w:pPr>
          </w:p>
        </w:tc>
        <w:tc>
          <w:tcPr>
            <w:tcW w:w="5569" w:type="dxa"/>
            <w:gridSpan w:val="7"/>
            <w:vAlign w:val="center"/>
          </w:tcPr>
          <w:p>
            <w:pPr>
              <w:spacing w:line="560" w:lineRule="exact"/>
              <w:jc w:val="left"/>
              <w:rPr>
                <w:rFonts w:ascii="宋体" w:hAnsi="宋体"/>
                <w:sz w:val="24"/>
              </w:rPr>
            </w:pPr>
            <w:r>
              <w:rPr>
                <w:rFonts w:hint="eastAsia" w:ascii="宋体" w:hAnsi="宋体"/>
                <w:sz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企业资质等级</w:t>
            </w:r>
          </w:p>
        </w:tc>
        <w:tc>
          <w:tcPr>
            <w:tcW w:w="2095" w:type="dxa"/>
            <w:gridSpan w:val="2"/>
            <w:vAlign w:val="center"/>
          </w:tcPr>
          <w:p>
            <w:pPr>
              <w:spacing w:line="560" w:lineRule="exact"/>
              <w:jc w:val="left"/>
              <w:rPr>
                <w:rFonts w:ascii="宋体" w:hAnsi="宋体"/>
                <w:sz w:val="24"/>
              </w:rPr>
            </w:pPr>
          </w:p>
        </w:tc>
        <w:tc>
          <w:tcPr>
            <w:tcW w:w="1085" w:type="dxa"/>
            <w:vMerge w:val="restart"/>
            <w:vAlign w:val="center"/>
          </w:tcPr>
          <w:p>
            <w:pPr>
              <w:spacing w:line="560" w:lineRule="exact"/>
              <w:jc w:val="left"/>
              <w:rPr>
                <w:rFonts w:ascii="宋体" w:hAnsi="宋体"/>
                <w:sz w:val="24"/>
              </w:rPr>
            </w:pPr>
            <w:r>
              <w:rPr>
                <w:rFonts w:hint="eastAsia" w:ascii="宋体" w:hAnsi="宋体"/>
                <w:sz w:val="24"/>
              </w:rPr>
              <w:t>其中</w:t>
            </w:r>
          </w:p>
        </w:tc>
        <w:tc>
          <w:tcPr>
            <w:tcW w:w="2165" w:type="dxa"/>
            <w:gridSpan w:val="4"/>
            <w:vAlign w:val="center"/>
          </w:tcPr>
          <w:p>
            <w:pPr>
              <w:spacing w:line="560" w:lineRule="exact"/>
              <w:jc w:val="left"/>
              <w:rPr>
                <w:rFonts w:ascii="宋体" w:hAnsi="宋体"/>
                <w:sz w:val="24"/>
              </w:rPr>
            </w:pPr>
            <w:r>
              <w:rPr>
                <w:rFonts w:hint="eastAsia" w:ascii="宋体" w:hAnsi="宋体"/>
                <w:sz w:val="24"/>
              </w:rPr>
              <w:t>项目经理</w:t>
            </w:r>
          </w:p>
        </w:tc>
        <w:tc>
          <w:tcPr>
            <w:tcW w:w="2319" w:type="dxa"/>
            <w:gridSpan w:val="2"/>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营业执照号</w:t>
            </w:r>
          </w:p>
        </w:tc>
        <w:tc>
          <w:tcPr>
            <w:tcW w:w="2095" w:type="dxa"/>
            <w:gridSpan w:val="2"/>
            <w:vAlign w:val="center"/>
          </w:tcPr>
          <w:p>
            <w:pPr>
              <w:spacing w:line="560" w:lineRule="exact"/>
              <w:jc w:val="left"/>
              <w:rPr>
                <w:rFonts w:ascii="宋体" w:hAnsi="宋体"/>
                <w:sz w:val="24"/>
              </w:rPr>
            </w:pPr>
          </w:p>
        </w:tc>
        <w:tc>
          <w:tcPr>
            <w:tcW w:w="1085" w:type="dxa"/>
            <w:vMerge w:val="continue"/>
            <w:vAlign w:val="center"/>
          </w:tcPr>
          <w:p>
            <w:pPr>
              <w:spacing w:line="560" w:lineRule="exact"/>
              <w:jc w:val="left"/>
              <w:rPr>
                <w:rFonts w:ascii="宋体" w:hAnsi="宋体"/>
                <w:sz w:val="24"/>
              </w:rPr>
            </w:pPr>
          </w:p>
        </w:tc>
        <w:tc>
          <w:tcPr>
            <w:tcW w:w="2165" w:type="dxa"/>
            <w:gridSpan w:val="4"/>
            <w:vAlign w:val="center"/>
          </w:tcPr>
          <w:p>
            <w:pPr>
              <w:spacing w:line="560" w:lineRule="exact"/>
              <w:jc w:val="left"/>
              <w:rPr>
                <w:rFonts w:ascii="宋体" w:hAnsi="宋体"/>
                <w:sz w:val="24"/>
              </w:rPr>
            </w:pPr>
            <w:r>
              <w:rPr>
                <w:rFonts w:hint="eastAsia" w:ascii="宋体" w:hAnsi="宋体"/>
                <w:sz w:val="24"/>
              </w:rPr>
              <w:t>高级职称人员</w:t>
            </w:r>
          </w:p>
        </w:tc>
        <w:tc>
          <w:tcPr>
            <w:tcW w:w="2319" w:type="dxa"/>
            <w:gridSpan w:val="2"/>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注册资金</w:t>
            </w:r>
          </w:p>
        </w:tc>
        <w:tc>
          <w:tcPr>
            <w:tcW w:w="2095" w:type="dxa"/>
            <w:gridSpan w:val="2"/>
            <w:vAlign w:val="center"/>
          </w:tcPr>
          <w:p>
            <w:pPr>
              <w:spacing w:line="560" w:lineRule="exact"/>
              <w:jc w:val="left"/>
              <w:rPr>
                <w:rFonts w:ascii="宋体" w:hAnsi="宋体"/>
                <w:sz w:val="24"/>
              </w:rPr>
            </w:pPr>
          </w:p>
        </w:tc>
        <w:tc>
          <w:tcPr>
            <w:tcW w:w="1085" w:type="dxa"/>
            <w:vMerge w:val="continue"/>
            <w:vAlign w:val="center"/>
          </w:tcPr>
          <w:p>
            <w:pPr>
              <w:spacing w:line="560" w:lineRule="exact"/>
              <w:jc w:val="left"/>
              <w:rPr>
                <w:rFonts w:ascii="宋体" w:hAnsi="宋体"/>
                <w:sz w:val="24"/>
              </w:rPr>
            </w:pPr>
          </w:p>
        </w:tc>
        <w:tc>
          <w:tcPr>
            <w:tcW w:w="2165" w:type="dxa"/>
            <w:gridSpan w:val="4"/>
            <w:vAlign w:val="center"/>
          </w:tcPr>
          <w:p>
            <w:pPr>
              <w:spacing w:line="560" w:lineRule="exact"/>
              <w:jc w:val="left"/>
              <w:rPr>
                <w:rFonts w:ascii="宋体" w:hAnsi="宋体"/>
                <w:sz w:val="24"/>
              </w:rPr>
            </w:pPr>
            <w:r>
              <w:rPr>
                <w:rFonts w:hint="eastAsia" w:ascii="宋体" w:hAnsi="宋体"/>
                <w:sz w:val="24"/>
              </w:rPr>
              <w:t>中级职称人员</w:t>
            </w:r>
          </w:p>
        </w:tc>
        <w:tc>
          <w:tcPr>
            <w:tcW w:w="2319" w:type="dxa"/>
            <w:gridSpan w:val="2"/>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开户银行</w:t>
            </w:r>
          </w:p>
        </w:tc>
        <w:tc>
          <w:tcPr>
            <w:tcW w:w="2095" w:type="dxa"/>
            <w:gridSpan w:val="2"/>
            <w:vAlign w:val="center"/>
          </w:tcPr>
          <w:p>
            <w:pPr>
              <w:spacing w:line="560" w:lineRule="exact"/>
              <w:jc w:val="left"/>
              <w:rPr>
                <w:rFonts w:ascii="宋体" w:hAnsi="宋体"/>
                <w:sz w:val="24"/>
              </w:rPr>
            </w:pPr>
          </w:p>
        </w:tc>
        <w:tc>
          <w:tcPr>
            <w:tcW w:w="1085" w:type="dxa"/>
            <w:vMerge w:val="continue"/>
            <w:vAlign w:val="center"/>
          </w:tcPr>
          <w:p>
            <w:pPr>
              <w:spacing w:line="560" w:lineRule="exact"/>
              <w:jc w:val="left"/>
              <w:rPr>
                <w:rFonts w:ascii="宋体" w:hAnsi="宋体"/>
                <w:sz w:val="24"/>
              </w:rPr>
            </w:pPr>
          </w:p>
        </w:tc>
        <w:tc>
          <w:tcPr>
            <w:tcW w:w="2165" w:type="dxa"/>
            <w:gridSpan w:val="4"/>
            <w:vAlign w:val="center"/>
          </w:tcPr>
          <w:p>
            <w:pPr>
              <w:spacing w:line="560" w:lineRule="exact"/>
              <w:jc w:val="left"/>
              <w:rPr>
                <w:rFonts w:ascii="宋体" w:hAnsi="宋体"/>
                <w:sz w:val="24"/>
              </w:rPr>
            </w:pPr>
            <w:r>
              <w:rPr>
                <w:rFonts w:hint="eastAsia" w:ascii="宋体" w:hAnsi="宋体"/>
                <w:sz w:val="24"/>
              </w:rPr>
              <w:t>初级职称人员</w:t>
            </w:r>
          </w:p>
        </w:tc>
        <w:tc>
          <w:tcPr>
            <w:tcW w:w="2319" w:type="dxa"/>
            <w:gridSpan w:val="2"/>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账号</w:t>
            </w:r>
          </w:p>
        </w:tc>
        <w:tc>
          <w:tcPr>
            <w:tcW w:w="2095" w:type="dxa"/>
            <w:gridSpan w:val="2"/>
            <w:vAlign w:val="center"/>
          </w:tcPr>
          <w:p>
            <w:pPr>
              <w:spacing w:line="560" w:lineRule="exact"/>
              <w:jc w:val="left"/>
              <w:rPr>
                <w:rFonts w:ascii="宋体" w:hAnsi="宋体"/>
                <w:sz w:val="24"/>
              </w:rPr>
            </w:pPr>
          </w:p>
        </w:tc>
        <w:tc>
          <w:tcPr>
            <w:tcW w:w="1085" w:type="dxa"/>
            <w:vMerge w:val="continue"/>
            <w:vAlign w:val="center"/>
          </w:tcPr>
          <w:p>
            <w:pPr>
              <w:spacing w:line="560" w:lineRule="exact"/>
              <w:jc w:val="left"/>
              <w:rPr>
                <w:rFonts w:ascii="宋体" w:hAnsi="宋体"/>
                <w:sz w:val="24"/>
              </w:rPr>
            </w:pPr>
          </w:p>
        </w:tc>
        <w:tc>
          <w:tcPr>
            <w:tcW w:w="2165" w:type="dxa"/>
            <w:gridSpan w:val="4"/>
            <w:vAlign w:val="center"/>
          </w:tcPr>
          <w:p>
            <w:pPr>
              <w:spacing w:line="560" w:lineRule="exact"/>
              <w:jc w:val="left"/>
              <w:rPr>
                <w:rFonts w:ascii="宋体" w:hAnsi="宋体"/>
                <w:sz w:val="24"/>
              </w:rPr>
            </w:pPr>
            <w:r>
              <w:rPr>
                <w:rFonts w:hint="eastAsia" w:ascii="宋体" w:hAnsi="宋体"/>
                <w:sz w:val="24"/>
              </w:rPr>
              <w:t>技  工</w:t>
            </w:r>
          </w:p>
        </w:tc>
        <w:tc>
          <w:tcPr>
            <w:tcW w:w="2319" w:type="dxa"/>
            <w:gridSpan w:val="2"/>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2"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经营范围</w:t>
            </w:r>
          </w:p>
        </w:tc>
        <w:tc>
          <w:tcPr>
            <w:tcW w:w="7664" w:type="dxa"/>
            <w:gridSpan w:val="9"/>
            <w:vAlign w:val="center"/>
          </w:tcPr>
          <w:p>
            <w:pPr>
              <w:spacing w:line="560" w:lineRule="exact"/>
              <w:jc w:val="lef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2" w:type="dxa"/>
            <w:vAlign w:val="center"/>
          </w:tcPr>
          <w:p>
            <w:pPr>
              <w:spacing w:line="560" w:lineRule="exact"/>
              <w:jc w:val="left"/>
              <w:rPr>
                <w:rFonts w:ascii="宋体" w:hAnsi="宋体"/>
                <w:sz w:val="24"/>
              </w:rPr>
            </w:pPr>
            <w:r>
              <w:rPr>
                <w:rFonts w:hint="eastAsia" w:ascii="宋体" w:hAnsi="宋体"/>
                <w:sz w:val="24"/>
              </w:rPr>
              <w:t>备注</w:t>
            </w:r>
          </w:p>
        </w:tc>
        <w:tc>
          <w:tcPr>
            <w:tcW w:w="7664" w:type="dxa"/>
            <w:gridSpan w:val="9"/>
            <w:vAlign w:val="center"/>
          </w:tcPr>
          <w:p>
            <w:pPr>
              <w:spacing w:line="560" w:lineRule="exact"/>
              <w:jc w:val="left"/>
              <w:rPr>
                <w:rFonts w:ascii="宋体" w:hAnsi="宋体"/>
                <w:sz w:val="24"/>
              </w:rPr>
            </w:pPr>
          </w:p>
        </w:tc>
      </w:tr>
    </w:tbl>
    <w:p>
      <w:pPr>
        <w:spacing w:line="560" w:lineRule="exact"/>
        <w:jc w:val="left"/>
        <w:rPr>
          <w:rFonts w:ascii="宋体" w:hAnsi="宋体"/>
          <w:sz w:val="24"/>
        </w:rPr>
      </w:pPr>
      <w:r>
        <w:rPr>
          <w:rFonts w:hint="eastAsia" w:ascii="宋体" w:hAnsi="宋体"/>
          <w:sz w:val="24"/>
        </w:rPr>
        <w:t>备注：本表后应附企业法人营业执照</w:t>
      </w:r>
      <w:r>
        <w:rPr>
          <w:rFonts w:hint="eastAsia" w:ascii="宋体" w:hAnsi="宋体"/>
          <w:sz w:val="24"/>
          <w:lang w:eastAsia="zh-CN"/>
        </w:rPr>
        <w:t>、</w:t>
      </w:r>
      <w:r>
        <w:rPr>
          <w:rFonts w:hint="eastAsia" w:ascii="宋体" w:hAnsi="宋体"/>
          <w:sz w:val="24"/>
          <w:lang w:val="en-US" w:eastAsia="zh-CN"/>
        </w:rPr>
        <w:t>资质证书、安全生产许可证</w:t>
      </w:r>
      <w:r>
        <w:rPr>
          <w:rFonts w:hint="eastAsia" w:ascii="宋体" w:hAnsi="宋体"/>
          <w:sz w:val="24"/>
        </w:rPr>
        <w:t>等材料的复印件。</w:t>
      </w:r>
    </w:p>
    <w:p>
      <w:pPr>
        <w:spacing w:line="560" w:lineRule="exact"/>
        <w:jc w:val="left"/>
        <w:rPr>
          <w:rFonts w:ascii="宋体" w:hAnsi="宋体"/>
          <w:szCs w:val="21"/>
        </w:rPr>
        <w:sectPr>
          <w:pgSz w:w="11906" w:h="16838"/>
          <w:pgMar w:top="1418" w:right="1247" w:bottom="1418" w:left="1247" w:header="851" w:footer="992" w:gutter="0"/>
          <w:pgNumType w:fmt="decimal"/>
          <w:cols w:space="720" w:num="1"/>
          <w:titlePg/>
          <w:docGrid w:type="lines" w:linePitch="286" w:charSpace="0"/>
        </w:sectPr>
      </w:pPr>
      <w:r>
        <w:rPr>
          <w:rFonts w:ascii="宋体" w:hAnsi="宋体"/>
          <w:szCs w:val="21"/>
        </w:rPr>
        <w:br w:type="page"/>
      </w:r>
    </w:p>
    <w:p>
      <w:pPr>
        <w:pStyle w:val="4"/>
        <w:jc w:val="center"/>
        <w:rPr>
          <w:rFonts w:ascii="宋体" w:hAnsi="宋体" w:eastAsia="宋体"/>
          <w:sz w:val="24"/>
        </w:rPr>
      </w:pPr>
      <w:r>
        <w:rPr>
          <w:rFonts w:hint="eastAsia" w:ascii="宋体" w:hAnsi="宋体" w:eastAsia="宋体"/>
          <w:sz w:val="24"/>
        </w:rPr>
        <w:t>七、供应商信誉信息登记表</w:t>
      </w:r>
    </w:p>
    <w:p>
      <w:pPr>
        <w:rPr>
          <w:szCs w:val="21"/>
        </w:rPr>
      </w:pPr>
      <w:r>
        <w:rPr>
          <w:rFonts w:hint="eastAsia" w:ascii="宋体" w:hAnsi="宋体"/>
          <w:b/>
          <w:szCs w:val="21"/>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74"/>
        <w:gridCol w:w="2681"/>
        <w:gridCol w:w="3214"/>
        <w:gridCol w:w="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74" w:type="dxa"/>
            <w:vAlign w:val="center"/>
          </w:tcPr>
          <w:p>
            <w:pPr>
              <w:jc w:val="center"/>
            </w:pPr>
            <w:r>
              <w:rPr>
                <w:rFonts w:hint="eastAsia"/>
              </w:rPr>
              <w:t>业绩项目名称</w:t>
            </w:r>
          </w:p>
        </w:tc>
        <w:tc>
          <w:tcPr>
            <w:tcW w:w="2681" w:type="dxa"/>
            <w:vAlign w:val="center"/>
          </w:tcPr>
          <w:p>
            <w:pPr>
              <w:jc w:val="center"/>
            </w:pPr>
            <w:r>
              <w:rPr>
                <w:rFonts w:hint="eastAsia"/>
              </w:rPr>
              <w:t>采购人名称</w:t>
            </w:r>
          </w:p>
        </w:tc>
        <w:tc>
          <w:tcPr>
            <w:tcW w:w="3214" w:type="dxa"/>
            <w:vAlign w:val="center"/>
          </w:tcPr>
          <w:p>
            <w:pPr>
              <w:jc w:val="center"/>
            </w:pPr>
            <w:r>
              <w:rPr>
                <w:rFonts w:hint="eastAsia"/>
                <w:lang w:val="en-US" w:eastAsia="zh-CN"/>
              </w:rPr>
              <w:t>合同</w:t>
            </w:r>
            <w:r>
              <w:rPr>
                <w:rFonts w:hint="eastAsia"/>
              </w:rPr>
              <w:t>时间</w:t>
            </w:r>
          </w:p>
        </w:tc>
        <w:tc>
          <w:tcPr>
            <w:tcW w:w="882" w:type="dxa"/>
            <w:vAlign w:val="center"/>
          </w:tcPr>
          <w:p>
            <w:pPr>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74" w:type="dxa"/>
            <w:vAlign w:val="center"/>
          </w:tcPr>
          <w:p>
            <w:pPr>
              <w:jc w:val="center"/>
            </w:pPr>
          </w:p>
        </w:tc>
        <w:tc>
          <w:tcPr>
            <w:tcW w:w="2681" w:type="dxa"/>
            <w:vAlign w:val="center"/>
          </w:tcPr>
          <w:p>
            <w:pPr>
              <w:jc w:val="center"/>
            </w:pPr>
          </w:p>
        </w:tc>
        <w:tc>
          <w:tcPr>
            <w:tcW w:w="3214" w:type="dxa"/>
            <w:vAlign w:val="center"/>
          </w:tcPr>
          <w:p>
            <w:pPr>
              <w:jc w:val="center"/>
            </w:pPr>
          </w:p>
        </w:tc>
        <w:tc>
          <w:tcPr>
            <w:tcW w:w="882"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74" w:type="dxa"/>
            <w:vAlign w:val="center"/>
          </w:tcPr>
          <w:p>
            <w:pPr>
              <w:jc w:val="center"/>
            </w:pPr>
          </w:p>
        </w:tc>
        <w:tc>
          <w:tcPr>
            <w:tcW w:w="2681" w:type="dxa"/>
            <w:vAlign w:val="center"/>
          </w:tcPr>
          <w:p>
            <w:pPr>
              <w:jc w:val="center"/>
            </w:pPr>
          </w:p>
        </w:tc>
        <w:tc>
          <w:tcPr>
            <w:tcW w:w="3214" w:type="dxa"/>
            <w:vAlign w:val="center"/>
          </w:tcPr>
          <w:p>
            <w:pPr>
              <w:jc w:val="center"/>
            </w:pPr>
          </w:p>
        </w:tc>
        <w:tc>
          <w:tcPr>
            <w:tcW w:w="882"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74" w:type="dxa"/>
            <w:vAlign w:val="center"/>
          </w:tcPr>
          <w:p>
            <w:pPr>
              <w:jc w:val="center"/>
            </w:pPr>
          </w:p>
        </w:tc>
        <w:tc>
          <w:tcPr>
            <w:tcW w:w="2681" w:type="dxa"/>
            <w:vAlign w:val="center"/>
          </w:tcPr>
          <w:p>
            <w:pPr>
              <w:jc w:val="center"/>
            </w:pPr>
          </w:p>
        </w:tc>
        <w:tc>
          <w:tcPr>
            <w:tcW w:w="3214" w:type="dxa"/>
            <w:vAlign w:val="center"/>
          </w:tcPr>
          <w:p>
            <w:pPr>
              <w:jc w:val="center"/>
            </w:pPr>
          </w:p>
        </w:tc>
        <w:tc>
          <w:tcPr>
            <w:tcW w:w="882"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74" w:type="dxa"/>
            <w:vAlign w:val="center"/>
          </w:tcPr>
          <w:p>
            <w:pPr>
              <w:jc w:val="center"/>
            </w:pPr>
          </w:p>
        </w:tc>
        <w:tc>
          <w:tcPr>
            <w:tcW w:w="2681" w:type="dxa"/>
            <w:vAlign w:val="center"/>
          </w:tcPr>
          <w:p>
            <w:pPr>
              <w:jc w:val="center"/>
            </w:pPr>
          </w:p>
        </w:tc>
        <w:tc>
          <w:tcPr>
            <w:tcW w:w="3214" w:type="dxa"/>
            <w:vAlign w:val="center"/>
          </w:tcPr>
          <w:p>
            <w:pPr>
              <w:jc w:val="center"/>
            </w:pPr>
          </w:p>
        </w:tc>
        <w:tc>
          <w:tcPr>
            <w:tcW w:w="882"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74" w:type="dxa"/>
            <w:vAlign w:val="center"/>
          </w:tcPr>
          <w:p>
            <w:pPr>
              <w:jc w:val="center"/>
            </w:pPr>
          </w:p>
        </w:tc>
        <w:tc>
          <w:tcPr>
            <w:tcW w:w="2681" w:type="dxa"/>
            <w:vAlign w:val="center"/>
          </w:tcPr>
          <w:p>
            <w:pPr>
              <w:jc w:val="center"/>
            </w:pPr>
          </w:p>
        </w:tc>
        <w:tc>
          <w:tcPr>
            <w:tcW w:w="3214" w:type="dxa"/>
            <w:vAlign w:val="center"/>
          </w:tcPr>
          <w:p>
            <w:pPr>
              <w:jc w:val="center"/>
            </w:pPr>
          </w:p>
        </w:tc>
        <w:tc>
          <w:tcPr>
            <w:tcW w:w="882"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74" w:type="dxa"/>
            <w:vAlign w:val="center"/>
          </w:tcPr>
          <w:p>
            <w:pPr>
              <w:jc w:val="center"/>
            </w:pPr>
          </w:p>
        </w:tc>
        <w:tc>
          <w:tcPr>
            <w:tcW w:w="2681" w:type="dxa"/>
            <w:vAlign w:val="center"/>
          </w:tcPr>
          <w:p>
            <w:pPr>
              <w:jc w:val="center"/>
            </w:pPr>
          </w:p>
        </w:tc>
        <w:tc>
          <w:tcPr>
            <w:tcW w:w="3214" w:type="dxa"/>
            <w:vAlign w:val="center"/>
          </w:tcPr>
          <w:p>
            <w:pPr>
              <w:jc w:val="center"/>
            </w:pPr>
          </w:p>
        </w:tc>
        <w:tc>
          <w:tcPr>
            <w:tcW w:w="882"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74" w:type="dxa"/>
            <w:vAlign w:val="center"/>
          </w:tcPr>
          <w:p>
            <w:pPr>
              <w:jc w:val="center"/>
            </w:pPr>
          </w:p>
        </w:tc>
        <w:tc>
          <w:tcPr>
            <w:tcW w:w="2681" w:type="dxa"/>
            <w:vAlign w:val="center"/>
          </w:tcPr>
          <w:p>
            <w:pPr>
              <w:jc w:val="center"/>
            </w:pPr>
          </w:p>
        </w:tc>
        <w:tc>
          <w:tcPr>
            <w:tcW w:w="3214" w:type="dxa"/>
            <w:vAlign w:val="center"/>
          </w:tcPr>
          <w:p>
            <w:pPr>
              <w:jc w:val="center"/>
            </w:pPr>
          </w:p>
        </w:tc>
        <w:tc>
          <w:tcPr>
            <w:tcW w:w="882" w:type="dxa"/>
            <w:vAlign w:val="center"/>
          </w:tcPr>
          <w:p>
            <w:pPr>
              <w:jc w:val="center"/>
            </w:pPr>
          </w:p>
        </w:tc>
      </w:tr>
    </w:tbl>
    <w:p>
      <w:pPr>
        <w:jc w:val="right"/>
        <w:rPr>
          <w:szCs w:val="21"/>
        </w:rPr>
      </w:pPr>
    </w:p>
    <w:p>
      <w:pPr>
        <w:jc w:val="right"/>
        <w:rPr>
          <w:szCs w:val="21"/>
        </w:rPr>
      </w:pPr>
    </w:p>
    <w:p>
      <w:pPr>
        <w:jc w:val="right"/>
        <w:rPr>
          <w:szCs w:val="21"/>
        </w:rPr>
      </w:pPr>
    </w:p>
    <w:p>
      <w:pPr>
        <w:jc w:val="right"/>
        <w:rPr>
          <w:szCs w:val="21"/>
        </w:rPr>
      </w:pPr>
      <w:r>
        <w:rPr>
          <w:rFonts w:hint="eastAsia"/>
          <w:szCs w:val="21"/>
        </w:rPr>
        <w:t xml:space="preserve"> </w:t>
      </w:r>
    </w:p>
    <w:p>
      <w:pPr>
        <w:spacing w:line="360" w:lineRule="auto"/>
        <w:rPr>
          <w:rFonts w:ascii="宋体" w:hAnsi="宋体" w:cs="宋体"/>
          <w:szCs w:val="21"/>
        </w:rPr>
      </w:pPr>
      <w:r>
        <w:rPr>
          <w:rFonts w:hint="eastAsia" w:ascii="宋体" w:hAnsi="宋体" w:cs="宋体"/>
          <w:szCs w:val="21"/>
        </w:rPr>
        <w:t>1.本表为磋商响应文件的组成部分，供应商可按本表格式扩展。</w:t>
      </w:r>
    </w:p>
    <w:p>
      <w:pPr>
        <w:spacing w:line="360" w:lineRule="auto"/>
        <w:rPr>
          <w:rFonts w:ascii="宋体" w:hAnsi="宋体" w:cs="宋体"/>
          <w:b/>
          <w:szCs w:val="21"/>
        </w:rPr>
      </w:pPr>
      <w:r>
        <w:rPr>
          <w:rFonts w:hint="eastAsia" w:ascii="宋体" w:hAnsi="宋体" w:cs="宋体"/>
          <w:b/>
          <w:szCs w:val="21"/>
        </w:rPr>
        <w:t>2.本表后附涉及评分办法要求提供的证书及合同等证明材料，否则不予认可。</w:t>
      </w:r>
    </w:p>
    <w:p>
      <w:pPr>
        <w:spacing w:line="360" w:lineRule="auto"/>
        <w:rPr>
          <w:rFonts w:ascii="宋体" w:hAnsi="宋体" w:cs="宋体"/>
          <w:sz w:val="24"/>
        </w:rPr>
      </w:pPr>
      <w:r>
        <w:rPr>
          <w:rFonts w:hint="eastAsia" w:ascii="宋体" w:hAnsi="宋体" w:cs="宋体"/>
          <w:szCs w:val="21"/>
        </w:rPr>
        <w:t>3.各供应商填报的信息应全面、真实，如有虚假，经查实后，将取消其成交资格、列入黑名单，并按有关规定处理。</w:t>
      </w:r>
    </w:p>
    <w:p>
      <w:pPr>
        <w:widowControl/>
        <w:jc w:val="left"/>
        <w:rPr>
          <w:rFonts w:ascii="宋体" w:hAnsi="宋体"/>
          <w:b/>
          <w:bCs/>
          <w:sz w:val="24"/>
          <w:szCs w:val="32"/>
        </w:rPr>
      </w:pPr>
    </w:p>
    <w:p>
      <w:pPr>
        <w:rPr>
          <w:rFonts w:hint="eastAsia" w:ascii="宋体" w:hAnsi="宋体" w:eastAsia="宋体"/>
          <w:sz w:val="24"/>
        </w:rPr>
      </w:pPr>
      <w:r>
        <w:rPr>
          <w:rFonts w:hint="eastAsia" w:ascii="宋体" w:hAnsi="宋体" w:eastAsia="宋体"/>
          <w:sz w:val="24"/>
        </w:rPr>
        <w:br w:type="page"/>
      </w:r>
    </w:p>
    <w:p>
      <w:pPr>
        <w:pStyle w:val="4"/>
        <w:spacing w:before="0" w:after="0" w:line="560" w:lineRule="exact"/>
        <w:jc w:val="center"/>
        <w:rPr>
          <w:rFonts w:ascii="宋体" w:hAnsi="宋体" w:eastAsia="宋体"/>
          <w:bCs w:val="0"/>
          <w:kern w:val="0"/>
          <w:sz w:val="21"/>
          <w:szCs w:val="21"/>
        </w:rPr>
      </w:pPr>
      <w:r>
        <w:rPr>
          <w:rFonts w:hint="eastAsia" w:ascii="宋体" w:hAnsi="宋体" w:eastAsia="宋体"/>
          <w:sz w:val="24"/>
        </w:rPr>
        <w:t>八、技术标施工组织设计</w:t>
      </w:r>
    </w:p>
    <w:p>
      <w:pPr>
        <w:spacing w:line="360" w:lineRule="auto"/>
        <w:rPr>
          <w:rFonts w:ascii="宋体" w:hAnsi="宋体" w:cs="宋体"/>
          <w:b/>
          <w:sz w:val="24"/>
          <w:lang w:bidi="ar"/>
        </w:rPr>
      </w:pPr>
    </w:p>
    <w:p>
      <w:pPr>
        <w:spacing w:line="360" w:lineRule="auto"/>
        <w:ind w:firstLine="482" w:firstLineChars="200"/>
        <w:rPr>
          <w:rFonts w:ascii="宋体" w:hAnsi="宋体" w:cs="宋体"/>
          <w:b/>
          <w:sz w:val="24"/>
          <w:lang w:bidi="ar"/>
        </w:rPr>
      </w:pPr>
      <w:r>
        <w:rPr>
          <w:rFonts w:hint="eastAsia" w:ascii="宋体" w:hAnsi="宋体" w:cs="宋体"/>
          <w:b/>
          <w:bCs/>
          <w:sz w:val="24"/>
        </w:rPr>
        <w:t>1、</w:t>
      </w:r>
      <w:r>
        <w:rPr>
          <w:rFonts w:hint="eastAsia" w:ascii="宋体" w:hAnsi="宋体" w:cs="宋体"/>
          <w:b/>
          <w:sz w:val="24"/>
          <w:lang w:bidi="ar"/>
        </w:rPr>
        <w:t>施工组织设计包括（包含但不限于以下内容）：</w:t>
      </w:r>
    </w:p>
    <w:p>
      <w:pPr>
        <w:pStyle w:val="2"/>
        <w:rPr>
          <w:rFonts w:ascii="宋体" w:hAnsi="宋体" w:cs="宋体"/>
          <w:szCs w:val="24"/>
        </w:rPr>
      </w:pPr>
      <w:r>
        <w:rPr>
          <w:rFonts w:hint="eastAsia" w:ascii="宋体" w:hAnsi="宋体" w:cs="宋体"/>
          <w:szCs w:val="24"/>
        </w:rPr>
        <w:t>一、施工组织设计：</w:t>
      </w:r>
    </w:p>
    <w:p>
      <w:pPr>
        <w:pStyle w:val="2"/>
        <w:ind w:firstLine="480" w:firstLineChars="200"/>
        <w:rPr>
          <w:rFonts w:ascii="宋体" w:hAnsi="宋体" w:cs="宋体"/>
          <w:szCs w:val="24"/>
        </w:rPr>
      </w:pPr>
      <w:r>
        <w:rPr>
          <w:rFonts w:hint="eastAsia" w:ascii="宋体" w:hAnsi="宋体" w:cs="宋体"/>
          <w:szCs w:val="24"/>
        </w:rPr>
        <w:t>1.针对项目特点内容规范完整性和整体编制水平</w:t>
      </w:r>
    </w:p>
    <w:p>
      <w:pPr>
        <w:pStyle w:val="2"/>
        <w:ind w:firstLine="480" w:firstLineChars="200"/>
        <w:rPr>
          <w:rFonts w:ascii="宋体" w:hAnsi="宋体" w:cs="宋体"/>
          <w:szCs w:val="24"/>
        </w:rPr>
      </w:pPr>
      <w:r>
        <w:rPr>
          <w:rFonts w:hint="eastAsia" w:ascii="宋体" w:hAnsi="宋体" w:cs="宋体"/>
          <w:szCs w:val="24"/>
        </w:rPr>
        <w:t>2.施工进度计划和保证措施</w:t>
      </w:r>
    </w:p>
    <w:p>
      <w:pPr>
        <w:pStyle w:val="2"/>
        <w:ind w:firstLine="480" w:firstLineChars="200"/>
        <w:rPr>
          <w:rFonts w:ascii="宋体" w:hAnsi="宋体" w:cs="宋体"/>
          <w:szCs w:val="24"/>
        </w:rPr>
      </w:pPr>
      <w:r>
        <w:rPr>
          <w:rFonts w:hint="eastAsia" w:ascii="宋体" w:hAnsi="宋体" w:cs="宋体"/>
          <w:szCs w:val="24"/>
        </w:rPr>
        <w:t>3.质量管理体系与措施</w:t>
      </w:r>
    </w:p>
    <w:p>
      <w:pPr>
        <w:pStyle w:val="2"/>
        <w:ind w:firstLine="480" w:firstLineChars="200"/>
        <w:rPr>
          <w:rFonts w:ascii="宋体" w:hAnsi="宋体" w:cs="宋体"/>
          <w:szCs w:val="24"/>
        </w:rPr>
      </w:pPr>
      <w:r>
        <w:rPr>
          <w:rFonts w:hint="eastAsia" w:ascii="宋体" w:hAnsi="宋体" w:cs="宋体"/>
          <w:szCs w:val="24"/>
        </w:rPr>
        <w:t>4.安全管理体系与措施</w:t>
      </w:r>
    </w:p>
    <w:p>
      <w:pPr>
        <w:pStyle w:val="2"/>
        <w:ind w:firstLine="480" w:firstLineChars="200"/>
        <w:rPr>
          <w:rFonts w:ascii="宋体" w:hAnsi="宋体" w:cs="宋体"/>
          <w:szCs w:val="24"/>
        </w:rPr>
      </w:pPr>
      <w:r>
        <w:rPr>
          <w:rFonts w:hint="eastAsia" w:ascii="宋体" w:hAnsi="宋体" w:cs="宋体"/>
          <w:szCs w:val="24"/>
        </w:rPr>
        <w:t>5.工程进度计划与措施（附施工进度横道图或网络图）</w:t>
      </w:r>
    </w:p>
    <w:p>
      <w:pPr>
        <w:pStyle w:val="2"/>
        <w:ind w:firstLine="480" w:firstLineChars="200"/>
        <w:rPr>
          <w:rFonts w:ascii="宋体" w:hAnsi="宋体" w:cs="宋体"/>
          <w:szCs w:val="24"/>
        </w:rPr>
      </w:pPr>
      <w:r>
        <w:rPr>
          <w:rFonts w:hint="eastAsia" w:ascii="宋体" w:hAnsi="宋体" w:cs="宋体"/>
          <w:szCs w:val="24"/>
        </w:rPr>
        <w:t>6.环保管理体系与措施</w:t>
      </w:r>
    </w:p>
    <w:p>
      <w:pPr>
        <w:pStyle w:val="2"/>
        <w:ind w:firstLine="480" w:firstLineChars="200"/>
        <w:rPr>
          <w:rFonts w:ascii="宋体" w:hAnsi="宋体" w:cs="宋体"/>
          <w:szCs w:val="24"/>
        </w:rPr>
      </w:pPr>
      <w:r>
        <w:rPr>
          <w:rFonts w:hint="eastAsia" w:ascii="宋体" w:hAnsi="宋体" w:cs="宋体"/>
          <w:szCs w:val="24"/>
        </w:rPr>
        <w:t>7.文明管理体系与措施</w:t>
      </w:r>
    </w:p>
    <w:p>
      <w:pPr>
        <w:pStyle w:val="2"/>
        <w:ind w:firstLine="480" w:firstLineChars="200"/>
        <w:rPr>
          <w:rFonts w:ascii="宋体" w:hAnsi="宋体" w:cs="宋体"/>
          <w:szCs w:val="24"/>
        </w:rPr>
      </w:pPr>
      <w:r>
        <w:rPr>
          <w:rFonts w:hint="eastAsia" w:ascii="宋体" w:hAnsi="宋体" w:cs="宋体"/>
          <w:szCs w:val="24"/>
        </w:rPr>
        <w:t>8.施工管理及措施</w:t>
      </w:r>
    </w:p>
    <w:p>
      <w:pPr>
        <w:pStyle w:val="2"/>
        <w:ind w:firstLine="480" w:firstLineChars="200"/>
        <w:rPr>
          <w:rFonts w:ascii="宋体" w:hAnsi="宋体" w:cs="宋体"/>
          <w:szCs w:val="24"/>
        </w:rPr>
      </w:pPr>
      <w:r>
        <w:rPr>
          <w:rFonts w:hint="eastAsia" w:ascii="宋体" w:hAnsi="宋体" w:cs="宋体"/>
          <w:szCs w:val="24"/>
        </w:rPr>
        <w:t>9.资源配备计划及措施（附劳动力计划表、主要施工设备表、试验和检测仪器设备表）</w:t>
      </w:r>
    </w:p>
    <w:p>
      <w:pPr>
        <w:pStyle w:val="2"/>
        <w:ind w:firstLine="480" w:firstLineChars="200"/>
        <w:rPr>
          <w:rFonts w:ascii="宋体" w:hAnsi="宋体" w:cs="宋体"/>
          <w:szCs w:val="24"/>
        </w:rPr>
      </w:pPr>
      <w:r>
        <w:rPr>
          <w:rFonts w:hint="eastAsia" w:ascii="宋体" w:hAnsi="宋体" w:cs="宋体"/>
          <w:szCs w:val="24"/>
        </w:rPr>
        <w:t>10.施工关键部位、材料采购要点的控制及措施（根据工程特点及招标文件要求应具有针对性）</w:t>
      </w:r>
    </w:p>
    <w:p>
      <w:pPr>
        <w:spacing w:line="360" w:lineRule="auto"/>
        <w:ind w:firstLine="420" w:firstLineChars="200"/>
        <w:rPr>
          <w:rFonts w:ascii="宋体" w:hAnsi="宋体" w:cs="宋体"/>
          <w:sz w:val="24"/>
        </w:rPr>
      </w:pPr>
      <w:r>
        <w:rPr>
          <w:rFonts w:hint="eastAsia" w:ascii="宋体" w:hAnsi="宋体" w:cs="宋体"/>
          <w:szCs w:val="24"/>
          <w:lang w:val="en-US" w:eastAsia="zh-CN"/>
        </w:rPr>
        <w:t xml:space="preserve"> </w:t>
      </w:r>
      <w:r>
        <w:rPr>
          <w:rFonts w:hint="eastAsia" w:ascii="宋体" w:hAnsi="宋体" w:cs="宋体"/>
          <w:sz w:val="24"/>
        </w:rPr>
        <w:t>注：施工组织设计除采用文字表述外可附下列图表。</w:t>
      </w:r>
    </w:p>
    <w:p>
      <w:pPr>
        <w:spacing w:line="360" w:lineRule="auto"/>
        <w:ind w:firstLine="480" w:firstLineChars="200"/>
        <w:rPr>
          <w:rFonts w:ascii="宋体" w:hAnsi="宋体" w:cs="宋体"/>
          <w:sz w:val="24"/>
        </w:rPr>
      </w:pPr>
      <w:r>
        <w:rPr>
          <w:rFonts w:hint="eastAsia" w:ascii="宋体" w:hAnsi="宋体" w:cs="宋体"/>
          <w:sz w:val="24"/>
        </w:rPr>
        <w:t>附表一  拟投入本工程的主要施工设备表</w:t>
      </w:r>
    </w:p>
    <w:p>
      <w:pPr>
        <w:spacing w:line="360" w:lineRule="auto"/>
        <w:ind w:firstLine="480" w:firstLineChars="200"/>
        <w:rPr>
          <w:rFonts w:ascii="宋体" w:hAnsi="宋体" w:cs="宋体"/>
          <w:sz w:val="24"/>
        </w:rPr>
      </w:pPr>
      <w:r>
        <w:rPr>
          <w:rFonts w:hint="eastAsia" w:ascii="宋体" w:hAnsi="宋体" w:cs="宋体"/>
          <w:sz w:val="24"/>
        </w:rPr>
        <w:t>附表二  拟配备本工程的试验和检测仪器设备表</w:t>
      </w:r>
    </w:p>
    <w:p>
      <w:pPr>
        <w:spacing w:line="360" w:lineRule="auto"/>
        <w:ind w:firstLine="480" w:firstLineChars="200"/>
        <w:rPr>
          <w:rFonts w:ascii="宋体" w:hAnsi="宋体" w:cs="宋体"/>
          <w:sz w:val="24"/>
        </w:rPr>
      </w:pPr>
      <w:r>
        <w:rPr>
          <w:rFonts w:hint="eastAsia" w:ascii="宋体" w:hAnsi="宋体" w:cs="宋体"/>
          <w:sz w:val="24"/>
        </w:rPr>
        <w:t>附表三  劳动力计划表</w:t>
      </w:r>
    </w:p>
    <w:p>
      <w:pPr>
        <w:spacing w:line="360" w:lineRule="auto"/>
        <w:ind w:firstLine="480" w:firstLineChars="200"/>
        <w:rPr>
          <w:rFonts w:ascii="宋体" w:hAnsi="宋体" w:cs="宋体"/>
          <w:sz w:val="24"/>
        </w:rPr>
      </w:pPr>
      <w:r>
        <w:rPr>
          <w:rFonts w:hint="eastAsia" w:ascii="宋体" w:hAnsi="宋体" w:cs="宋体"/>
          <w:sz w:val="24"/>
        </w:rPr>
        <w:t>附表四  计划开、竣工日期和施工进度网络图</w:t>
      </w:r>
    </w:p>
    <w:p>
      <w:pPr>
        <w:spacing w:line="360" w:lineRule="auto"/>
        <w:ind w:firstLine="480" w:firstLineChars="200"/>
        <w:rPr>
          <w:rFonts w:ascii="宋体" w:hAnsi="宋体" w:cs="宋体"/>
          <w:sz w:val="24"/>
        </w:rPr>
      </w:pPr>
      <w:r>
        <w:rPr>
          <w:rFonts w:hint="eastAsia" w:ascii="宋体" w:hAnsi="宋体" w:cs="宋体"/>
          <w:sz w:val="24"/>
        </w:rPr>
        <w:t>附表五  施工总平面图</w:t>
      </w:r>
    </w:p>
    <w:p>
      <w:pPr>
        <w:rPr>
          <w:rFonts w:hint="eastAsia" w:ascii="宋体" w:hAnsi="宋体" w:cs="宋体"/>
          <w:sz w:val="24"/>
        </w:rPr>
      </w:pPr>
      <w:r>
        <w:rPr>
          <w:rFonts w:hint="eastAsia" w:ascii="宋体" w:hAnsi="宋体" w:cs="宋体"/>
          <w:sz w:val="24"/>
        </w:rPr>
        <w:br w:type="page"/>
      </w:r>
    </w:p>
    <w:p>
      <w:pPr>
        <w:spacing w:line="360" w:lineRule="auto"/>
        <w:ind w:firstLine="480" w:firstLineChars="200"/>
        <w:rPr>
          <w:rFonts w:ascii="宋体" w:hAnsi="宋体" w:cs="宋体"/>
          <w:sz w:val="24"/>
        </w:rPr>
      </w:pPr>
      <w:r>
        <w:rPr>
          <w:rFonts w:hint="eastAsia" w:ascii="宋体" w:hAnsi="宋体" w:cs="宋体"/>
          <w:sz w:val="24"/>
        </w:rPr>
        <w:t>附表一：拟投入本工程的主要施工设备表</w:t>
      </w:r>
    </w:p>
    <w:tbl>
      <w:tblPr>
        <w:tblStyle w:val="38"/>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163"/>
        <w:gridCol w:w="734"/>
        <w:gridCol w:w="1116"/>
        <w:gridCol w:w="774"/>
        <w:gridCol w:w="774"/>
        <w:gridCol w:w="1283"/>
        <w:gridCol w:w="953"/>
        <w:gridCol w:w="953"/>
        <w:gridCol w:w="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04" w:type="dxa"/>
            <w:vAlign w:val="center"/>
          </w:tcPr>
          <w:p>
            <w:pPr>
              <w:spacing w:line="360" w:lineRule="auto"/>
              <w:jc w:val="center"/>
              <w:rPr>
                <w:rFonts w:ascii="宋体" w:hAnsi="宋体" w:cs="宋体"/>
                <w:sz w:val="24"/>
              </w:rPr>
            </w:pPr>
            <w:r>
              <w:rPr>
                <w:rFonts w:hint="eastAsia" w:ascii="宋体" w:hAnsi="宋体" w:cs="宋体"/>
                <w:sz w:val="24"/>
              </w:rPr>
              <w:t>序号</w:t>
            </w:r>
          </w:p>
        </w:tc>
        <w:tc>
          <w:tcPr>
            <w:tcW w:w="1163" w:type="dxa"/>
            <w:vAlign w:val="center"/>
          </w:tcPr>
          <w:p>
            <w:pPr>
              <w:spacing w:line="360" w:lineRule="auto"/>
              <w:jc w:val="center"/>
              <w:rPr>
                <w:rFonts w:ascii="宋体" w:hAnsi="宋体" w:cs="宋体"/>
                <w:sz w:val="24"/>
              </w:rPr>
            </w:pPr>
            <w:r>
              <w:rPr>
                <w:rFonts w:hint="eastAsia" w:ascii="宋体" w:hAnsi="宋体" w:cs="宋体"/>
                <w:sz w:val="24"/>
              </w:rPr>
              <w:t>设备名称</w:t>
            </w:r>
          </w:p>
        </w:tc>
        <w:tc>
          <w:tcPr>
            <w:tcW w:w="734" w:type="dxa"/>
            <w:vAlign w:val="center"/>
          </w:tcPr>
          <w:p>
            <w:pPr>
              <w:spacing w:line="360" w:lineRule="auto"/>
              <w:jc w:val="center"/>
              <w:rPr>
                <w:rFonts w:ascii="宋体" w:hAnsi="宋体" w:cs="宋体"/>
                <w:sz w:val="24"/>
              </w:rPr>
            </w:pPr>
            <w:r>
              <w:rPr>
                <w:rFonts w:hint="eastAsia" w:ascii="宋体" w:hAnsi="宋体" w:cs="宋体"/>
                <w:sz w:val="24"/>
              </w:rPr>
              <w:t>型号</w:t>
            </w:r>
          </w:p>
          <w:p>
            <w:pPr>
              <w:spacing w:line="360" w:lineRule="auto"/>
              <w:jc w:val="center"/>
              <w:rPr>
                <w:rFonts w:ascii="宋体" w:hAnsi="宋体" w:cs="宋体"/>
                <w:sz w:val="24"/>
              </w:rPr>
            </w:pPr>
            <w:r>
              <w:rPr>
                <w:rFonts w:hint="eastAsia" w:ascii="宋体" w:hAnsi="宋体" w:cs="宋体"/>
                <w:sz w:val="24"/>
              </w:rPr>
              <w:t>规格</w:t>
            </w:r>
          </w:p>
        </w:tc>
        <w:tc>
          <w:tcPr>
            <w:tcW w:w="1116" w:type="dxa"/>
            <w:vAlign w:val="center"/>
          </w:tcPr>
          <w:p>
            <w:pPr>
              <w:spacing w:line="360" w:lineRule="auto"/>
              <w:jc w:val="center"/>
              <w:rPr>
                <w:rFonts w:ascii="宋体" w:hAnsi="宋体" w:cs="宋体"/>
                <w:sz w:val="24"/>
              </w:rPr>
            </w:pPr>
            <w:r>
              <w:rPr>
                <w:rFonts w:hint="eastAsia" w:ascii="宋体" w:hAnsi="宋体" w:cs="宋体"/>
                <w:sz w:val="24"/>
              </w:rPr>
              <w:t>数  量</w:t>
            </w:r>
          </w:p>
        </w:tc>
        <w:tc>
          <w:tcPr>
            <w:tcW w:w="774" w:type="dxa"/>
            <w:vAlign w:val="center"/>
          </w:tcPr>
          <w:p>
            <w:pPr>
              <w:spacing w:line="360" w:lineRule="auto"/>
              <w:jc w:val="center"/>
              <w:rPr>
                <w:rFonts w:ascii="宋体" w:hAnsi="宋体" w:cs="宋体"/>
                <w:sz w:val="24"/>
              </w:rPr>
            </w:pPr>
            <w:r>
              <w:rPr>
                <w:rFonts w:hint="eastAsia" w:ascii="宋体" w:hAnsi="宋体" w:cs="宋体"/>
                <w:sz w:val="24"/>
              </w:rPr>
              <w:t>国别</w:t>
            </w:r>
          </w:p>
          <w:p>
            <w:pPr>
              <w:spacing w:line="360" w:lineRule="auto"/>
              <w:jc w:val="center"/>
              <w:rPr>
                <w:rFonts w:ascii="宋体" w:hAnsi="宋体" w:cs="宋体"/>
                <w:sz w:val="24"/>
              </w:rPr>
            </w:pPr>
            <w:r>
              <w:rPr>
                <w:rFonts w:hint="eastAsia" w:ascii="宋体" w:hAnsi="宋体" w:cs="宋体"/>
                <w:sz w:val="24"/>
              </w:rPr>
              <w:t>产地</w:t>
            </w:r>
          </w:p>
        </w:tc>
        <w:tc>
          <w:tcPr>
            <w:tcW w:w="774" w:type="dxa"/>
            <w:vAlign w:val="center"/>
          </w:tcPr>
          <w:p>
            <w:pPr>
              <w:spacing w:line="360" w:lineRule="auto"/>
              <w:jc w:val="center"/>
              <w:rPr>
                <w:rFonts w:ascii="宋体" w:hAnsi="宋体" w:cs="宋体"/>
                <w:sz w:val="24"/>
              </w:rPr>
            </w:pPr>
            <w:r>
              <w:rPr>
                <w:rFonts w:hint="eastAsia" w:ascii="宋体" w:hAnsi="宋体" w:cs="宋体"/>
                <w:sz w:val="24"/>
              </w:rPr>
              <w:t>制造</w:t>
            </w:r>
          </w:p>
          <w:p>
            <w:pPr>
              <w:spacing w:line="360" w:lineRule="auto"/>
              <w:jc w:val="center"/>
              <w:rPr>
                <w:rFonts w:ascii="宋体" w:hAnsi="宋体" w:cs="宋体"/>
                <w:sz w:val="24"/>
              </w:rPr>
            </w:pPr>
            <w:r>
              <w:rPr>
                <w:rFonts w:hint="eastAsia" w:ascii="宋体" w:hAnsi="宋体" w:cs="宋体"/>
                <w:sz w:val="24"/>
              </w:rPr>
              <w:t>年份</w:t>
            </w:r>
          </w:p>
        </w:tc>
        <w:tc>
          <w:tcPr>
            <w:tcW w:w="1283" w:type="dxa"/>
            <w:vAlign w:val="center"/>
          </w:tcPr>
          <w:p>
            <w:pPr>
              <w:spacing w:line="360" w:lineRule="auto"/>
              <w:jc w:val="center"/>
              <w:rPr>
                <w:rFonts w:ascii="宋体" w:hAnsi="宋体" w:cs="宋体"/>
                <w:sz w:val="24"/>
              </w:rPr>
            </w:pPr>
            <w:r>
              <w:rPr>
                <w:rFonts w:hint="eastAsia" w:ascii="宋体" w:hAnsi="宋体" w:cs="宋体"/>
                <w:sz w:val="24"/>
              </w:rPr>
              <w:t>额定功率</w:t>
            </w:r>
          </w:p>
          <w:p>
            <w:pPr>
              <w:spacing w:line="360" w:lineRule="auto"/>
              <w:jc w:val="center"/>
              <w:rPr>
                <w:rFonts w:ascii="宋体" w:hAnsi="宋体" w:cs="宋体"/>
                <w:sz w:val="24"/>
              </w:rPr>
            </w:pPr>
            <w:r>
              <w:rPr>
                <w:rFonts w:hint="eastAsia" w:ascii="宋体" w:hAnsi="宋体" w:cs="宋体"/>
                <w:sz w:val="24"/>
              </w:rPr>
              <w:t>（KW）</w:t>
            </w:r>
          </w:p>
        </w:tc>
        <w:tc>
          <w:tcPr>
            <w:tcW w:w="953" w:type="dxa"/>
            <w:vAlign w:val="center"/>
          </w:tcPr>
          <w:p>
            <w:pPr>
              <w:spacing w:line="360" w:lineRule="auto"/>
              <w:jc w:val="center"/>
              <w:rPr>
                <w:rFonts w:ascii="宋体" w:hAnsi="宋体" w:cs="宋体"/>
                <w:sz w:val="24"/>
              </w:rPr>
            </w:pPr>
            <w:r>
              <w:rPr>
                <w:rFonts w:hint="eastAsia" w:ascii="宋体" w:hAnsi="宋体" w:cs="宋体"/>
                <w:sz w:val="24"/>
              </w:rPr>
              <w:t>生产</w:t>
            </w:r>
          </w:p>
          <w:p>
            <w:pPr>
              <w:spacing w:line="360" w:lineRule="auto"/>
              <w:jc w:val="center"/>
              <w:rPr>
                <w:rFonts w:ascii="宋体" w:hAnsi="宋体" w:cs="宋体"/>
                <w:sz w:val="24"/>
              </w:rPr>
            </w:pPr>
            <w:r>
              <w:rPr>
                <w:rFonts w:hint="eastAsia" w:ascii="宋体" w:hAnsi="宋体" w:cs="宋体"/>
                <w:sz w:val="24"/>
              </w:rPr>
              <w:t>能力</w:t>
            </w:r>
          </w:p>
        </w:tc>
        <w:tc>
          <w:tcPr>
            <w:tcW w:w="953" w:type="dxa"/>
            <w:vAlign w:val="center"/>
          </w:tcPr>
          <w:p>
            <w:pPr>
              <w:spacing w:line="360" w:lineRule="auto"/>
              <w:jc w:val="center"/>
              <w:rPr>
                <w:rFonts w:ascii="宋体" w:hAnsi="宋体" w:cs="宋体"/>
                <w:sz w:val="24"/>
              </w:rPr>
            </w:pPr>
            <w:r>
              <w:rPr>
                <w:rFonts w:hint="eastAsia" w:ascii="宋体" w:hAnsi="宋体" w:cs="宋体"/>
                <w:sz w:val="24"/>
              </w:rPr>
              <w:t>用于施</w:t>
            </w:r>
          </w:p>
          <w:p>
            <w:pPr>
              <w:spacing w:line="360" w:lineRule="auto"/>
              <w:jc w:val="center"/>
              <w:rPr>
                <w:rFonts w:ascii="宋体" w:hAnsi="宋体" w:cs="宋体"/>
                <w:sz w:val="24"/>
              </w:rPr>
            </w:pPr>
            <w:r>
              <w:rPr>
                <w:rFonts w:hint="eastAsia" w:ascii="宋体" w:hAnsi="宋体" w:cs="宋体"/>
                <w:sz w:val="24"/>
              </w:rPr>
              <w:t>工部位</w:t>
            </w:r>
          </w:p>
        </w:tc>
        <w:tc>
          <w:tcPr>
            <w:tcW w:w="832" w:type="dxa"/>
            <w:vAlign w:val="center"/>
          </w:tcPr>
          <w:p>
            <w:pPr>
              <w:spacing w:line="360" w:lineRule="auto"/>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Align w:val="center"/>
          </w:tcPr>
          <w:p>
            <w:pPr>
              <w:spacing w:line="360" w:lineRule="auto"/>
              <w:jc w:val="center"/>
              <w:rPr>
                <w:rFonts w:ascii="宋体" w:hAnsi="宋体" w:cs="宋体"/>
                <w:sz w:val="24"/>
              </w:rPr>
            </w:pPr>
          </w:p>
        </w:tc>
        <w:tc>
          <w:tcPr>
            <w:tcW w:w="1163" w:type="dxa"/>
            <w:vAlign w:val="center"/>
          </w:tcPr>
          <w:p>
            <w:pPr>
              <w:spacing w:line="360" w:lineRule="auto"/>
              <w:jc w:val="center"/>
              <w:rPr>
                <w:rFonts w:ascii="宋体" w:hAnsi="宋体" w:cs="宋体"/>
                <w:sz w:val="24"/>
              </w:rPr>
            </w:pPr>
          </w:p>
        </w:tc>
        <w:tc>
          <w:tcPr>
            <w:tcW w:w="734" w:type="dxa"/>
            <w:vAlign w:val="center"/>
          </w:tcPr>
          <w:p>
            <w:pPr>
              <w:spacing w:line="360" w:lineRule="auto"/>
              <w:jc w:val="center"/>
              <w:rPr>
                <w:rFonts w:ascii="宋体" w:hAnsi="宋体" w:cs="宋体"/>
                <w:sz w:val="24"/>
              </w:rPr>
            </w:pPr>
          </w:p>
        </w:tc>
        <w:tc>
          <w:tcPr>
            <w:tcW w:w="1116"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774" w:type="dxa"/>
            <w:vAlign w:val="center"/>
          </w:tcPr>
          <w:p>
            <w:pPr>
              <w:spacing w:line="360" w:lineRule="auto"/>
              <w:jc w:val="center"/>
              <w:rPr>
                <w:rFonts w:ascii="宋体" w:hAnsi="宋体" w:cs="宋体"/>
                <w:sz w:val="24"/>
              </w:rPr>
            </w:pPr>
          </w:p>
        </w:tc>
        <w:tc>
          <w:tcPr>
            <w:tcW w:w="128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953" w:type="dxa"/>
            <w:vAlign w:val="center"/>
          </w:tcPr>
          <w:p>
            <w:pPr>
              <w:spacing w:line="360" w:lineRule="auto"/>
              <w:jc w:val="center"/>
              <w:rPr>
                <w:rFonts w:ascii="宋体" w:hAnsi="宋体" w:cs="宋体"/>
                <w:sz w:val="24"/>
              </w:rPr>
            </w:pPr>
          </w:p>
        </w:tc>
        <w:tc>
          <w:tcPr>
            <w:tcW w:w="832" w:type="dxa"/>
            <w:vAlign w:val="center"/>
          </w:tcPr>
          <w:p>
            <w:pPr>
              <w:spacing w:line="360" w:lineRule="auto"/>
              <w:jc w:val="center"/>
              <w:rPr>
                <w:rFonts w:ascii="宋体" w:hAnsi="宋体" w:cs="宋体"/>
                <w:sz w:val="24"/>
              </w:rPr>
            </w:pPr>
          </w:p>
        </w:tc>
      </w:tr>
    </w:tbl>
    <w:p>
      <w:pPr>
        <w:spacing w:line="360" w:lineRule="auto"/>
        <w:rPr>
          <w:rFonts w:ascii="宋体" w:hAnsi="宋体" w:cs="宋体"/>
          <w:sz w:val="24"/>
        </w:rPr>
      </w:pPr>
    </w:p>
    <w:p>
      <w:pPr>
        <w:spacing w:before="143" w:beforeLines="50" w:after="286" w:afterLines="100" w:line="360" w:lineRule="auto"/>
        <w:rPr>
          <w:rFonts w:ascii="宋体" w:hAnsi="宋体" w:cs="宋体"/>
          <w:sz w:val="24"/>
        </w:rPr>
      </w:pPr>
      <w:r>
        <w:rPr>
          <w:rFonts w:hint="eastAsia" w:ascii="宋体" w:hAnsi="宋体" w:cs="宋体"/>
          <w:sz w:val="24"/>
        </w:rPr>
        <w:t>附表二：拟配备本工程的试验和检测仪器设备表</w:t>
      </w:r>
    </w:p>
    <w:tbl>
      <w:tblPr>
        <w:tblStyle w:val="38"/>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405"/>
        <w:gridCol w:w="846"/>
        <w:gridCol w:w="1125"/>
        <w:gridCol w:w="845"/>
        <w:gridCol w:w="845"/>
        <w:gridCol w:w="1404"/>
        <w:gridCol w:w="1125"/>
        <w:gridCol w:w="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846" w:type="dxa"/>
            <w:vAlign w:val="center"/>
          </w:tcPr>
          <w:p>
            <w:pPr>
              <w:spacing w:line="360" w:lineRule="auto"/>
              <w:jc w:val="center"/>
              <w:rPr>
                <w:rFonts w:ascii="宋体" w:hAnsi="宋体" w:cs="宋体"/>
                <w:sz w:val="24"/>
              </w:rPr>
            </w:pPr>
            <w:r>
              <w:rPr>
                <w:rFonts w:hint="eastAsia" w:ascii="宋体" w:hAnsi="宋体" w:cs="宋体"/>
                <w:sz w:val="24"/>
              </w:rPr>
              <w:t>序号</w:t>
            </w:r>
          </w:p>
        </w:tc>
        <w:tc>
          <w:tcPr>
            <w:tcW w:w="1405" w:type="dxa"/>
            <w:vAlign w:val="center"/>
          </w:tcPr>
          <w:p>
            <w:pPr>
              <w:spacing w:line="360" w:lineRule="auto"/>
              <w:jc w:val="center"/>
              <w:rPr>
                <w:rFonts w:ascii="宋体" w:hAnsi="宋体" w:cs="宋体"/>
                <w:sz w:val="24"/>
              </w:rPr>
            </w:pPr>
            <w:r>
              <w:rPr>
                <w:rFonts w:hint="eastAsia" w:ascii="宋体" w:hAnsi="宋体" w:cs="宋体"/>
                <w:sz w:val="24"/>
              </w:rPr>
              <w:t>仪器设备</w:t>
            </w:r>
          </w:p>
          <w:p>
            <w:pPr>
              <w:spacing w:line="360" w:lineRule="auto"/>
              <w:jc w:val="center"/>
              <w:rPr>
                <w:rFonts w:ascii="宋体" w:hAnsi="宋体" w:cs="宋体"/>
                <w:sz w:val="24"/>
              </w:rPr>
            </w:pPr>
            <w:r>
              <w:rPr>
                <w:rFonts w:hint="eastAsia" w:ascii="宋体" w:hAnsi="宋体" w:cs="宋体"/>
                <w:sz w:val="24"/>
              </w:rPr>
              <w:t>名    称</w:t>
            </w:r>
          </w:p>
        </w:tc>
        <w:tc>
          <w:tcPr>
            <w:tcW w:w="846" w:type="dxa"/>
            <w:vAlign w:val="center"/>
          </w:tcPr>
          <w:p>
            <w:pPr>
              <w:spacing w:line="360" w:lineRule="auto"/>
              <w:jc w:val="center"/>
              <w:rPr>
                <w:rFonts w:ascii="宋体" w:hAnsi="宋体" w:cs="宋体"/>
                <w:sz w:val="24"/>
              </w:rPr>
            </w:pPr>
            <w:r>
              <w:rPr>
                <w:rFonts w:hint="eastAsia" w:ascii="宋体" w:hAnsi="宋体" w:cs="宋体"/>
                <w:sz w:val="24"/>
              </w:rPr>
              <w:t>型号</w:t>
            </w:r>
          </w:p>
          <w:p>
            <w:pPr>
              <w:spacing w:line="360" w:lineRule="auto"/>
              <w:jc w:val="center"/>
              <w:rPr>
                <w:rFonts w:ascii="宋体" w:hAnsi="宋体" w:cs="宋体"/>
                <w:sz w:val="24"/>
              </w:rPr>
            </w:pPr>
            <w:r>
              <w:rPr>
                <w:rFonts w:hint="eastAsia" w:ascii="宋体" w:hAnsi="宋体" w:cs="宋体"/>
                <w:sz w:val="24"/>
              </w:rPr>
              <w:t>规格</w:t>
            </w:r>
          </w:p>
        </w:tc>
        <w:tc>
          <w:tcPr>
            <w:tcW w:w="1125" w:type="dxa"/>
            <w:vAlign w:val="center"/>
          </w:tcPr>
          <w:p>
            <w:pPr>
              <w:spacing w:line="360" w:lineRule="auto"/>
              <w:jc w:val="center"/>
              <w:rPr>
                <w:rFonts w:ascii="宋体" w:hAnsi="宋体" w:cs="宋体"/>
                <w:sz w:val="24"/>
              </w:rPr>
            </w:pPr>
            <w:r>
              <w:rPr>
                <w:rFonts w:hint="eastAsia" w:ascii="宋体" w:hAnsi="宋体" w:cs="宋体"/>
                <w:sz w:val="24"/>
              </w:rPr>
              <w:t>数  量</w:t>
            </w:r>
          </w:p>
        </w:tc>
        <w:tc>
          <w:tcPr>
            <w:tcW w:w="845" w:type="dxa"/>
            <w:vAlign w:val="center"/>
          </w:tcPr>
          <w:p>
            <w:pPr>
              <w:spacing w:line="360" w:lineRule="auto"/>
              <w:jc w:val="center"/>
              <w:rPr>
                <w:rFonts w:ascii="宋体" w:hAnsi="宋体" w:cs="宋体"/>
                <w:sz w:val="24"/>
              </w:rPr>
            </w:pPr>
            <w:r>
              <w:rPr>
                <w:rFonts w:hint="eastAsia" w:ascii="宋体" w:hAnsi="宋体" w:cs="宋体"/>
                <w:sz w:val="24"/>
              </w:rPr>
              <w:t>国别</w:t>
            </w:r>
          </w:p>
          <w:p>
            <w:pPr>
              <w:spacing w:line="360" w:lineRule="auto"/>
              <w:jc w:val="center"/>
              <w:rPr>
                <w:rFonts w:ascii="宋体" w:hAnsi="宋体" w:cs="宋体"/>
                <w:sz w:val="24"/>
              </w:rPr>
            </w:pPr>
            <w:r>
              <w:rPr>
                <w:rFonts w:hint="eastAsia" w:ascii="宋体" w:hAnsi="宋体" w:cs="宋体"/>
                <w:sz w:val="24"/>
              </w:rPr>
              <w:t>产地</w:t>
            </w:r>
          </w:p>
        </w:tc>
        <w:tc>
          <w:tcPr>
            <w:tcW w:w="845" w:type="dxa"/>
            <w:vAlign w:val="center"/>
          </w:tcPr>
          <w:p>
            <w:pPr>
              <w:spacing w:line="360" w:lineRule="auto"/>
              <w:jc w:val="center"/>
              <w:rPr>
                <w:rFonts w:ascii="宋体" w:hAnsi="宋体" w:cs="宋体"/>
                <w:sz w:val="24"/>
              </w:rPr>
            </w:pPr>
            <w:r>
              <w:rPr>
                <w:rFonts w:hint="eastAsia" w:ascii="宋体" w:hAnsi="宋体" w:cs="宋体"/>
                <w:sz w:val="24"/>
              </w:rPr>
              <w:t>制造</w:t>
            </w:r>
          </w:p>
          <w:p>
            <w:pPr>
              <w:spacing w:line="360" w:lineRule="auto"/>
              <w:jc w:val="center"/>
              <w:rPr>
                <w:rFonts w:ascii="宋体" w:hAnsi="宋体" w:cs="宋体"/>
                <w:sz w:val="24"/>
              </w:rPr>
            </w:pPr>
            <w:r>
              <w:rPr>
                <w:rFonts w:hint="eastAsia" w:ascii="宋体" w:hAnsi="宋体" w:cs="宋体"/>
                <w:sz w:val="24"/>
              </w:rPr>
              <w:t>年份</w:t>
            </w:r>
          </w:p>
        </w:tc>
        <w:tc>
          <w:tcPr>
            <w:tcW w:w="1404" w:type="dxa"/>
            <w:vAlign w:val="center"/>
          </w:tcPr>
          <w:p>
            <w:pPr>
              <w:spacing w:line="360" w:lineRule="auto"/>
              <w:jc w:val="center"/>
              <w:rPr>
                <w:rFonts w:ascii="宋体" w:hAnsi="宋体" w:cs="宋体"/>
                <w:sz w:val="24"/>
              </w:rPr>
            </w:pPr>
            <w:r>
              <w:rPr>
                <w:rFonts w:hint="eastAsia" w:ascii="宋体" w:hAnsi="宋体" w:cs="宋体"/>
                <w:sz w:val="24"/>
              </w:rPr>
              <w:t>已使用</w:t>
            </w:r>
          </w:p>
          <w:p>
            <w:pPr>
              <w:spacing w:line="360" w:lineRule="auto"/>
              <w:jc w:val="center"/>
              <w:rPr>
                <w:rFonts w:ascii="宋体" w:hAnsi="宋体" w:cs="宋体"/>
                <w:sz w:val="24"/>
              </w:rPr>
            </w:pPr>
            <w:r>
              <w:rPr>
                <w:rFonts w:hint="eastAsia" w:ascii="宋体" w:hAnsi="宋体" w:cs="宋体"/>
                <w:sz w:val="24"/>
              </w:rPr>
              <w:t>台时数</w:t>
            </w:r>
          </w:p>
        </w:tc>
        <w:tc>
          <w:tcPr>
            <w:tcW w:w="1125" w:type="dxa"/>
            <w:vAlign w:val="center"/>
          </w:tcPr>
          <w:p>
            <w:pPr>
              <w:spacing w:line="360" w:lineRule="auto"/>
              <w:jc w:val="center"/>
              <w:rPr>
                <w:rFonts w:ascii="宋体" w:hAnsi="宋体" w:cs="宋体"/>
                <w:sz w:val="24"/>
              </w:rPr>
            </w:pPr>
            <w:r>
              <w:rPr>
                <w:rFonts w:hint="eastAsia" w:ascii="宋体" w:hAnsi="宋体" w:cs="宋体"/>
                <w:sz w:val="24"/>
              </w:rPr>
              <w:t>用  途</w:t>
            </w:r>
          </w:p>
        </w:tc>
        <w:tc>
          <w:tcPr>
            <w:tcW w:w="845" w:type="dxa"/>
            <w:vAlign w:val="center"/>
          </w:tcPr>
          <w:p>
            <w:pPr>
              <w:spacing w:line="360" w:lineRule="auto"/>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46" w:type="dxa"/>
            <w:vAlign w:val="center"/>
          </w:tcPr>
          <w:p>
            <w:pPr>
              <w:spacing w:line="360" w:lineRule="auto"/>
              <w:jc w:val="center"/>
              <w:rPr>
                <w:rFonts w:ascii="宋体" w:hAnsi="宋体" w:cs="宋体"/>
                <w:sz w:val="24"/>
              </w:rPr>
            </w:pPr>
          </w:p>
        </w:tc>
        <w:tc>
          <w:tcPr>
            <w:tcW w:w="1405" w:type="dxa"/>
            <w:vAlign w:val="center"/>
          </w:tcPr>
          <w:p>
            <w:pPr>
              <w:spacing w:line="360" w:lineRule="auto"/>
              <w:jc w:val="center"/>
              <w:rPr>
                <w:rFonts w:ascii="宋体" w:hAnsi="宋体" w:cs="宋体"/>
                <w:sz w:val="24"/>
              </w:rPr>
            </w:pPr>
          </w:p>
        </w:tc>
        <w:tc>
          <w:tcPr>
            <w:tcW w:w="846"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c>
          <w:tcPr>
            <w:tcW w:w="1404" w:type="dxa"/>
            <w:vAlign w:val="center"/>
          </w:tcPr>
          <w:p>
            <w:pPr>
              <w:spacing w:line="360" w:lineRule="auto"/>
              <w:jc w:val="center"/>
              <w:rPr>
                <w:rFonts w:ascii="宋体" w:hAnsi="宋体" w:cs="宋体"/>
                <w:sz w:val="24"/>
              </w:rPr>
            </w:pPr>
          </w:p>
        </w:tc>
        <w:tc>
          <w:tcPr>
            <w:tcW w:w="1125" w:type="dxa"/>
            <w:vAlign w:val="center"/>
          </w:tcPr>
          <w:p>
            <w:pPr>
              <w:spacing w:line="360" w:lineRule="auto"/>
              <w:jc w:val="center"/>
              <w:rPr>
                <w:rFonts w:ascii="宋体" w:hAnsi="宋体" w:cs="宋体"/>
                <w:sz w:val="24"/>
              </w:rPr>
            </w:pPr>
          </w:p>
        </w:tc>
        <w:tc>
          <w:tcPr>
            <w:tcW w:w="845" w:type="dxa"/>
            <w:vAlign w:val="center"/>
          </w:tcPr>
          <w:p>
            <w:pPr>
              <w:spacing w:line="360" w:lineRule="auto"/>
              <w:jc w:val="center"/>
              <w:rPr>
                <w:rFonts w:ascii="宋体" w:hAnsi="宋体" w:cs="宋体"/>
                <w:sz w:val="24"/>
              </w:rPr>
            </w:pPr>
          </w:p>
        </w:tc>
      </w:tr>
    </w:tbl>
    <w:p>
      <w:pPr>
        <w:spacing w:line="360" w:lineRule="auto"/>
        <w:rPr>
          <w:rFonts w:ascii="宋体" w:hAnsi="宋体" w:cs="宋体"/>
          <w:sz w:val="24"/>
        </w:rPr>
      </w:pPr>
    </w:p>
    <w:p>
      <w:pPr>
        <w:spacing w:before="143" w:beforeLines="50" w:after="143" w:afterLines="50" w:line="360" w:lineRule="auto"/>
        <w:rPr>
          <w:rFonts w:ascii="宋体" w:hAnsi="宋体" w:cs="宋体"/>
          <w:sz w:val="24"/>
        </w:rPr>
      </w:pPr>
      <w:r>
        <w:rPr>
          <w:rFonts w:hint="eastAsia" w:ascii="宋体" w:hAnsi="宋体" w:cs="宋体"/>
          <w:sz w:val="24"/>
        </w:rPr>
        <w:br w:type="page"/>
      </w:r>
      <w:r>
        <w:rPr>
          <w:rFonts w:hint="eastAsia" w:ascii="宋体" w:hAnsi="宋体" w:cs="宋体"/>
          <w:sz w:val="24"/>
        </w:rPr>
        <w:t>附表三：劳动力计划表</w:t>
      </w:r>
    </w:p>
    <w:p>
      <w:pPr>
        <w:wordWrap w:val="0"/>
        <w:spacing w:line="360" w:lineRule="auto"/>
        <w:jc w:val="right"/>
        <w:rPr>
          <w:rFonts w:ascii="宋体" w:hAnsi="宋体" w:cs="宋体"/>
          <w:sz w:val="24"/>
        </w:rPr>
      </w:pPr>
      <w:r>
        <w:rPr>
          <w:rFonts w:hint="eastAsia" w:ascii="宋体" w:hAnsi="宋体" w:cs="宋体"/>
          <w:sz w:val="24"/>
        </w:rPr>
        <w:t xml:space="preserve">单位：人   </w:t>
      </w:r>
    </w:p>
    <w:tbl>
      <w:tblPr>
        <w:tblStyle w:val="38"/>
        <w:tblW w:w="9214"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38"/>
        <w:gridCol w:w="1161"/>
        <w:gridCol w:w="1161"/>
        <w:gridCol w:w="1161"/>
        <w:gridCol w:w="1161"/>
        <w:gridCol w:w="1161"/>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34" w:type="dxa"/>
            <w:vAlign w:val="center"/>
          </w:tcPr>
          <w:p>
            <w:pPr>
              <w:spacing w:line="360" w:lineRule="auto"/>
              <w:jc w:val="center"/>
              <w:rPr>
                <w:rFonts w:ascii="宋体" w:hAnsi="宋体" w:cs="宋体"/>
                <w:sz w:val="24"/>
              </w:rPr>
            </w:pPr>
            <w:r>
              <w:rPr>
                <w:rFonts w:hint="eastAsia" w:ascii="宋体" w:hAnsi="宋体" w:cs="宋体"/>
                <w:sz w:val="24"/>
              </w:rPr>
              <w:t>工种</w:t>
            </w:r>
          </w:p>
        </w:tc>
        <w:tc>
          <w:tcPr>
            <w:tcW w:w="8080" w:type="dxa"/>
            <w:gridSpan w:val="7"/>
            <w:vAlign w:val="center"/>
          </w:tcPr>
          <w:p>
            <w:pPr>
              <w:spacing w:line="360" w:lineRule="auto"/>
              <w:jc w:val="center"/>
              <w:rPr>
                <w:rFonts w:ascii="宋体" w:hAnsi="宋体" w:cs="宋体"/>
                <w:sz w:val="24"/>
              </w:rPr>
            </w:pPr>
            <w:r>
              <w:rPr>
                <w:rFonts w:hint="eastAsia" w:ascii="宋体" w:hAnsi="宋体" w:cs="宋体"/>
                <w:sz w:val="24"/>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134" w:type="dxa"/>
            <w:vAlign w:val="center"/>
          </w:tcPr>
          <w:p>
            <w:pPr>
              <w:spacing w:line="360" w:lineRule="auto"/>
              <w:jc w:val="center"/>
              <w:rPr>
                <w:rFonts w:ascii="宋体" w:hAnsi="宋体" w:cs="宋体"/>
                <w:sz w:val="24"/>
              </w:rPr>
            </w:pPr>
          </w:p>
        </w:tc>
        <w:tc>
          <w:tcPr>
            <w:tcW w:w="938"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161" w:type="dxa"/>
            <w:vAlign w:val="center"/>
          </w:tcPr>
          <w:p>
            <w:pPr>
              <w:spacing w:line="360" w:lineRule="auto"/>
              <w:jc w:val="center"/>
              <w:rPr>
                <w:rFonts w:ascii="宋体" w:hAnsi="宋体" w:cs="宋体"/>
                <w:sz w:val="24"/>
              </w:rPr>
            </w:pPr>
          </w:p>
        </w:tc>
        <w:tc>
          <w:tcPr>
            <w:tcW w:w="1337" w:type="dxa"/>
            <w:vAlign w:val="center"/>
          </w:tcPr>
          <w:p>
            <w:pPr>
              <w:spacing w:line="360" w:lineRule="auto"/>
              <w:jc w:val="center"/>
              <w:rPr>
                <w:rFonts w:ascii="宋体" w:hAnsi="宋体" w:cs="宋体"/>
                <w:sz w:val="24"/>
              </w:rPr>
            </w:pPr>
          </w:p>
        </w:tc>
      </w:tr>
    </w:tbl>
    <w:p>
      <w:pPr>
        <w:spacing w:before="143" w:beforeLines="50" w:after="286" w:afterLines="100" w:line="360" w:lineRule="auto"/>
        <w:rPr>
          <w:rFonts w:ascii="宋体" w:hAnsi="宋体" w:cs="宋体"/>
          <w:sz w:val="24"/>
        </w:rPr>
      </w:pPr>
      <w:r>
        <w:rPr>
          <w:rFonts w:hint="eastAsia" w:ascii="宋体" w:hAnsi="宋体" w:cs="宋体"/>
          <w:sz w:val="24"/>
        </w:rPr>
        <w:t>附表四：计划开、竣工日期和施工进度网络图</w:t>
      </w:r>
    </w:p>
    <w:p>
      <w:pPr>
        <w:spacing w:line="360" w:lineRule="auto"/>
        <w:ind w:firstLine="480" w:firstLineChars="200"/>
        <w:rPr>
          <w:rFonts w:ascii="宋体" w:hAnsi="宋体" w:cs="宋体"/>
          <w:sz w:val="24"/>
        </w:rPr>
      </w:pPr>
      <w:r>
        <w:rPr>
          <w:rFonts w:hint="eastAsia" w:ascii="宋体" w:hAnsi="宋体" w:cs="宋体"/>
          <w:sz w:val="24"/>
        </w:rPr>
        <w:t>1．供应商应递交施工进度网络图或施工进度表，说明按磋商文件要求的计划工期进行施工的各个关键日期。</w:t>
      </w:r>
    </w:p>
    <w:p>
      <w:pPr>
        <w:spacing w:line="360" w:lineRule="auto"/>
        <w:ind w:firstLine="480" w:firstLineChars="200"/>
        <w:rPr>
          <w:rFonts w:ascii="宋体" w:hAnsi="宋体" w:cs="宋体"/>
          <w:sz w:val="24"/>
        </w:rPr>
      </w:pPr>
      <w:r>
        <w:rPr>
          <w:rFonts w:hint="eastAsia" w:ascii="宋体" w:hAnsi="宋体" w:cs="宋体"/>
          <w:sz w:val="24"/>
        </w:rPr>
        <w:t>2．施工进度表可采用网络图和（或）横道图表示。</w:t>
      </w:r>
    </w:p>
    <w:p>
      <w:pPr>
        <w:spacing w:before="143" w:beforeLines="50" w:after="286" w:afterLines="100" w:line="360" w:lineRule="auto"/>
        <w:rPr>
          <w:rFonts w:ascii="宋体" w:hAnsi="宋体" w:cs="宋体"/>
          <w:sz w:val="24"/>
        </w:rPr>
      </w:pPr>
      <w:r>
        <w:rPr>
          <w:rFonts w:hint="eastAsia" w:ascii="宋体" w:hAnsi="宋体" w:cs="宋体"/>
          <w:sz w:val="24"/>
        </w:rPr>
        <w:br w:type="page"/>
      </w:r>
      <w:r>
        <w:rPr>
          <w:rFonts w:hint="eastAsia" w:ascii="宋体" w:hAnsi="宋体" w:cs="宋体"/>
          <w:sz w:val="24"/>
        </w:rPr>
        <w:t>附表五：施工总平面图</w:t>
      </w:r>
    </w:p>
    <w:p>
      <w:pPr>
        <w:spacing w:line="360" w:lineRule="auto"/>
        <w:ind w:firstLine="480" w:firstLineChars="200"/>
        <w:rPr>
          <w:rFonts w:ascii="宋体" w:hAnsi="宋体" w:cs="宋体"/>
          <w:sz w:val="24"/>
        </w:rPr>
      </w:pPr>
      <w:r>
        <w:rPr>
          <w:rFonts w:hint="eastAsia" w:ascii="宋体" w:hAnsi="宋体" w:cs="宋体"/>
          <w:sz w:val="24"/>
        </w:rPr>
        <w:t>供应商应递交一份施工总平面图，绘出现场临时设施布置图表并附文字说明，说明临时设施、加工车间、现场办公、设备及仓储、供电、供水、卫生、生活、道路、消防等设施的情况和布置。</w:t>
      </w:r>
    </w:p>
    <w:p>
      <w:pPr>
        <w:spacing w:before="143" w:beforeLines="50" w:after="286" w:afterLines="100" w:line="360" w:lineRule="auto"/>
        <w:rPr>
          <w:rFonts w:ascii="宋体" w:hAnsi="宋体" w:cs="宋体"/>
          <w:sz w:val="24"/>
        </w:rPr>
      </w:pPr>
      <w:r>
        <w:rPr>
          <w:rFonts w:hint="eastAsia" w:ascii="宋体" w:hAnsi="宋体" w:cs="宋体"/>
          <w:sz w:val="24"/>
        </w:rPr>
        <w:br w:type="page"/>
      </w:r>
      <w:r>
        <w:rPr>
          <w:rFonts w:hint="eastAsia" w:ascii="宋体" w:hAnsi="宋体" w:cs="宋体"/>
          <w:sz w:val="24"/>
        </w:rPr>
        <w:t>附表六：临时用地表</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7"/>
        <w:gridCol w:w="2270"/>
        <w:gridCol w:w="2270"/>
        <w:gridCol w:w="2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vAlign w:val="center"/>
          </w:tcPr>
          <w:p>
            <w:pPr>
              <w:spacing w:line="360" w:lineRule="auto"/>
              <w:jc w:val="center"/>
              <w:rPr>
                <w:rFonts w:ascii="宋体" w:hAnsi="宋体" w:cs="宋体"/>
                <w:sz w:val="24"/>
              </w:rPr>
            </w:pPr>
            <w:r>
              <w:rPr>
                <w:rFonts w:hint="eastAsia" w:ascii="宋体" w:hAnsi="宋体" w:cs="宋体"/>
                <w:sz w:val="24"/>
              </w:rPr>
              <w:t>用  途</w:t>
            </w:r>
          </w:p>
        </w:tc>
        <w:tc>
          <w:tcPr>
            <w:tcW w:w="2270" w:type="dxa"/>
            <w:vAlign w:val="center"/>
          </w:tcPr>
          <w:p>
            <w:pPr>
              <w:spacing w:line="360" w:lineRule="auto"/>
              <w:jc w:val="center"/>
              <w:rPr>
                <w:rFonts w:ascii="宋体" w:hAnsi="宋体" w:cs="宋体"/>
                <w:sz w:val="24"/>
              </w:rPr>
            </w:pPr>
            <w:r>
              <w:rPr>
                <w:rFonts w:hint="eastAsia" w:ascii="宋体" w:hAnsi="宋体" w:cs="宋体"/>
                <w:sz w:val="24"/>
              </w:rPr>
              <w:t>面 积（平方米）</w:t>
            </w:r>
          </w:p>
        </w:tc>
        <w:tc>
          <w:tcPr>
            <w:tcW w:w="2270" w:type="dxa"/>
            <w:vAlign w:val="center"/>
          </w:tcPr>
          <w:p>
            <w:pPr>
              <w:spacing w:line="360" w:lineRule="auto"/>
              <w:jc w:val="center"/>
              <w:rPr>
                <w:rFonts w:ascii="宋体" w:hAnsi="宋体" w:cs="宋体"/>
                <w:sz w:val="24"/>
              </w:rPr>
            </w:pPr>
            <w:r>
              <w:rPr>
                <w:rFonts w:hint="eastAsia" w:ascii="宋体" w:hAnsi="宋体" w:cs="宋体"/>
                <w:sz w:val="24"/>
              </w:rPr>
              <w:t>位  置</w:t>
            </w:r>
          </w:p>
        </w:tc>
        <w:tc>
          <w:tcPr>
            <w:tcW w:w="2269" w:type="dxa"/>
            <w:vAlign w:val="center"/>
          </w:tcPr>
          <w:p>
            <w:pPr>
              <w:spacing w:line="360" w:lineRule="auto"/>
              <w:jc w:val="center"/>
              <w:rPr>
                <w:rFonts w:ascii="宋体" w:hAnsi="宋体" w:cs="宋体"/>
                <w:sz w:val="24"/>
              </w:rPr>
            </w:pPr>
            <w:r>
              <w:rPr>
                <w:rFonts w:hint="eastAsia" w:ascii="宋体" w:hAnsi="宋体" w:cs="宋体"/>
                <w:sz w:val="24"/>
              </w:rPr>
              <w:t>需用时间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477"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70" w:type="dxa"/>
          </w:tcPr>
          <w:p>
            <w:pPr>
              <w:spacing w:line="360" w:lineRule="auto"/>
              <w:rPr>
                <w:rFonts w:ascii="宋体" w:hAnsi="宋体" w:cs="宋体"/>
                <w:sz w:val="24"/>
              </w:rPr>
            </w:pPr>
          </w:p>
        </w:tc>
        <w:tc>
          <w:tcPr>
            <w:tcW w:w="2269" w:type="dxa"/>
          </w:tcPr>
          <w:p>
            <w:pPr>
              <w:spacing w:line="360" w:lineRule="auto"/>
              <w:rPr>
                <w:rFonts w:ascii="宋体" w:hAnsi="宋体" w:cs="宋体"/>
                <w:sz w:val="24"/>
              </w:rPr>
            </w:pPr>
          </w:p>
        </w:tc>
      </w:tr>
    </w:tbl>
    <w:p>
      <w:pPr>
        <w:pStyle w:val="4"/>
        <w:jc w:val="center"/>
        <w:rPr>
          <w:rFonts w:ascii="宋体" w:hAnsi="宋体" w:eastAsia="宋体"/>
          <w:sz w:val="24"/>
          <w:szCs w:val="28"/>
        </w:rPr>
      </w:pPr>
      <w:r>
        <w:rPr>
          <w:rFonts w:hint="eastAsia" w:ascii="宋体" w:hAnsi="宋体" w:eastAsia="宋体"/>
          <w:sz w:val="24"/>
          <w:szCs w:val="28"/>
        </w:rPr>
        <w:t>九、建设工程扬尘治理工作承诺书</w:t>
      </w:r>
    </w:p>
    <w:p>
      <w:pPr>
        <w:spacing w:line="360" w:lineRule="auto"/>
        <w:ind w:firstLine="480" w:firstLineChars="200"/>
        <w:rPr>
          <w:rFonts w:ascii="宋体" w:hAnsi="宋体" w:cs="宋体"/>
          <w:sz w:val="24"/>
        </w:rPr>
      </w:pPr>
      <w:r>
        <w:rPr>
          <w:rFonts w:hint="eastAsia" w:ascii="宋体" w:hAnsi="宋体" w:cs="宋体"/>
          <w:sz w:val="24"/>
        </w:rPr>
        <w:t>为切实做好建设工程扬尘治理工作，进一步改善空气环境质量，依据省、市文件精神，按照市委市政府“全年任务目标化，所有目标项目化，一切项目责任化，每项责任考核化”的工作要求，本项目郑重承诺如下：</w:t>
      </w:r>
    </w:p>
    <w:p>
      <w:pPr>
        <w:spacing w:line="360" w:lineRule="auto"/>
        <w:ind w:firstLine="480" w:firstLineChars="200"/>
        <w:rPr>
          <w:rFonts w:ascii="宋体" w:hAnsi="宋体" w:cs="宋体"/>
          <w:sz w:val="24"/>
        </w:rPr>
      </w:pPr>
      <w:r>
        <w:rPr>
          <w:rFonts w:hint="eastAsia" w:ascii="宋体" w:hAnsi="宋体" w:cs="宋体"/>
          <w:sz w:val="24"/>
        </w:rPr>
        <w:t>一、工作目标</w:t>
      </w:r>
    </w:p>
    <w:p>
      <w:pPr>
        <w:spacing w:line="360" w:lineRule="auto"/>
        <w:ind w:firstLine="480" w:firstLineChars="200"/>
        <w:rPr>
          <w:rFonts w:ascii="宋体" w:hAnsi="宋体" w:cs="宋体"/>
          <w:sz w:val="24"/>
        </w:rPr>
      </w:pPr>
      <w:r>
        <w:rPr>
          <w:rFonts w:hint="eastAsia" w:ascii="宋体" w:hAnsi="宋体" w:cs="宋体"/>
          <w:sz w:val="24"/>
        </w:rPr>
        <w:t>实现“施工现场100%围挡；路面100%硬化；驶出车辆100%冲洗；运输车辆100%密闭；裸露物料100%覆盖；特殊作业及扬尘地块100%喷淋洒水；出入口路段100%清扫洒水”。</w:t>
      </w:r>
    </w:p>
    <w:p>
      <w:pPr>
        <w:spacing w:line="360" w:lineRule="auto"/>
        <w:ind w:firstLine="480" w:firstLineChars="200"/>
        <w:rPr>
          <w:rFonts w:ascii="宋体" w:hAnsi="宋体" w:cs="宋体"/>
          <w:sz w:val="24"/>
        </w:rPr>
      </w:pPr>
      <w:r>
        <w:rPr>
          <w:rFonts w:hint="eastAsia" w:ascii="宋体" w:hAnsi="宋体" w:cs="宋体"/>
          <w:sz w:val="24"/>
          <w:lang w:eastAsia="zh-CN"/>
        </w:rPr>
        <w:t>二、</w:t>
      </w:r>
      <w:r>
        <w:rPr>
          <w:rFonts w:hint="eastAsia" w:ascii="宋体" w:hAnsi="宋体" w:cs="宋体"/>
          <w:sz w:val="24"/>
        </w:rPr>
        <w:t>承诺事项</w:t>
      </w:r>
    </w:p>
    <w:p>
      <w:pPr>
        <w:spacing w:line="360" w:lineRule="auto"/>
        <w:ind w:firstLine="480" w:firstLineChars="200"/>
        <w:rPr>
          <w:rFonts w:ascii="宋体" w:hAnsi="宋体" w:cs="宋体"/>
          <w:sz w:val="24"/>
        </w:rPr>
      </w:pPr>
      <w:r>
        <w:rPr>
          <w:rFonts w:hint="eastAsia" w:ascii="宋体" w:hAnsi="宋体" w:cs="宋体"/>
          <w:sz w:val="24"/>
        </w:rPr>
        <w:t>1、坚决贯彻执行《济宁市建筑工地扬尘治理工作导则（试行）》，切实做好生产现场及周边环境的扬尘整治工作。</w:t>
      </w:r>
    </w:p>
    <w:p>
      <w:pPr>
        <w:spacing w:line="360" w:lineRule="auto"/>
        <w:ind w:firstLine="480" w:firstLineChars="200"/>
        <w:rPr>
          <w:rFonts w:ascii="宋体" w:hAnsi="宋体" w:cs="宋体"/>
          <w:sz w:val="24"/>
        </w:rPr>
      </w:pPr>
      <w:r>
        <w:rPr>
          <w:rFonts w:hint="eastAsia" w:ascii="宋体" w:hAnsi="宋体" w:cs="宋体"/>
          <w:sz w:val="24"/>
        </w:rPr>
        <w:t>2、建立健全公司扬尘整治专项检查组织机构，夯实扬尘治理工作责任，针对不同施工阶段，制定具体防治措施。</w:t>
      </w:r>
    </w:p>
    <w:p>
      <w:pPr>
        <w:spacing w:line="360" w:lineRule="auto"/>
        <w:ind w:firstLine="480" w:firstLineChars="200"/>
        <w:rPr>
          <w:rFonts w:ascii="宋体" w:hAnsi="宋体" w:cs="宋体"/>
          <w:sz w:val="24"/>
        </w:rPr>
      </w:pPr>
      <w:r>
        <w:rPr>
          <w:rFonts w:hint="eastAsia" w:ascii="宋体" w:hAnsi="宋体" w:cs="宋体"/>
          <w:sz w:val="24"/>
        </w:rPr>
        <w:t xml:space="preserve">3、切实保证本项目做好扬尘治理工作，安排专人负责施工现场重要部位、重要环节的清洗和洒水，切实做好施工现场的降尘工作；切实用好安全文明施工费，确保专款专用，使扬尘整治活动能够顺利有效的持续开展进行。  </w:t>
      </w:r>
    </w:p>
    <w:p>
      <w:pPr>
        <w:spacing w:line="360" w:lineRule="auto"/>
        <w:ind w:firstLine="480" w:firstLineChars="200"/>
        <w:rPr>
          <w:rFonts w:ascii="宋体" w:hAnsi="宋体" w:cs="宋体"/>
          <w:sz w:val="24"/>
        </w:rPr>
      </w:pPr>
      <w:r>
        <w:rPr>
          <w:rFonts w:hint="eastAsia" w:ascii="宋体" w:hAnsi="宋体" w:cs="宋体"/>
          <w:sz w:val="24"/>
        </w:rPr>
        <w:t>4、认真开展施工现场扬尘污染综合整治活动，对施工现场，每月组织不少于两次的专项检查，对发现的问题及时监督整改。</w:t>
      </w:r>
    </w:p>
    <w:p>
      <w:pPr>
        <w:spacing w:line="360" w:lineRule="auto"/>
        <w:ind w:firstLine="480" w:firstLineChars="200"/>
        <w:rPr>
          <w:rFonts w:ascii="宋体" w:hAnsi="宋体" w:cs="宋体"/>
          <w:sz w:val="24"/>
        </w:rPr>
      </w:pPr>
      <w:r>
        <w:rPr>
          <w:rFonts w:hint="eastAsia" w:ascii="宋体" w:hAnsi="宋体" w:cs="宋体"/>
          <w:sz w:val="24"/>
        </w:rPr>
        <w:t>5、完善施工扬尘处置应急预案，在气象部门发布空气质量预警时，坚决停止室外生产及其他易产生扬尘作业，并采取有效措施进行降尘。</w:t>
      </w:r>
    </w:p>
    <w:p>
      <w:pPr>
        <w:spacing w:line="360" w:lineRule="auto"/>
        <w:ind w:firstLine="480" w:firstLineChars="200"/>
        <w:rPr>
          <w:rFonts w:ascii="宋体" w:hAnsi="宋体" w:cs="宋体"/>
          <w:sz w:val="24"/>
        </w:rPr>
      </w:pPr>
      <w:r>
        <w:rPr>
          <w:rFonts w:hint="eastAsia" w:ascii="宋体" w:hAnsi="宋体" w:cs="宋体"/>
          <w:sz w:val="24"/>
        </w:rPr>
        <w:t>三、责任追究</w:t>
      </w:r>
    </w:p>
    <w:p>
      <w:pPr>
        <w:spacing w:line="360" w:lineRule="auto"/>
        <w:ind w:firstLine="480" w:firstLineChars="200"/>
        <w:rPr>
          <w:rFonts w:ascii="宋体" w:hAnsi="宋体" w:cs="宋体"/>
          <w:sz w:val="24"/>
        </w:rPr>
      </w:pPr>
      <w:r>
        <w:rPr>
          <w:rFonts w:hint="eastAsia" w:ascii="宋体" w:hAnsi="宋体" w:cs="宋体"/>
          <w:sz w:val="24"/>
        </w:rPr>
        <w:t>1、坚决落实“三不”惩治措施。对扬尘治理不达标的工程不予验收、不予拨付安全文明施工费、不予评选优质工程，并在创建安全文明工地活动中实行一票否决。</w:t>
      </w:r>
    </w:p>
    <w:p>
      <w:pPr>
        <w:spacing w:line="360" w:lineRule="auto"/>
        <w:ind w:firstLine="480" w:firstLineChars="200"/>
        <w:rPr>
          <w:rFonts w:ascii="宋体" w:hAnsi="宋体" w:cs="宋体"/>
          <w:sz w:val="24"/>
        </w:rPr>
      </w:pPr>
      <w:r>
        <w:rPr>
          <w:rFonts w:hint="eastAsia" w:ascii="宋体" w:hAnsi="宋体" w:cs="宋体"/>
          <w:sz w:val="24"/>
        </w:rPr>
        <w:t>2、对达不到扬尘治理标准的、要求停工整改拒不整改的项目，提请上级主管部门取消该项目负责人建造师执业资格。</w:t>
      </w:r>
    </w:p>
    <w:p>
      <w:pPr>
        <w:spacing w:line="360" w:lineRule="auto"/>
        <w:ind w:firstLine="480" w:firstLineChars="200"/>
        <w:rPr>
          <w:rFonts w:ascii="宋体" w:hAnsi="宋体" w:cs="宋体"/>
          <w:sz w:val="24"/>
        </w:rPr>
      </w:pPr>
      <w:r>
        <w:rPr>
          <w:rFonts w:hint="eastAsia" w:ascii="宋体" w:hAnsi="宋体" w:cs="宋体"/>
          <w:sz w:val="24"/>
        </w:rPr>
        <w:t>3、实行周调度、月通报制度，对扬尘治理工作开展不积极、问题整改不到位、治理标准不达标的企业，进行通报批评，依据《邹城市建筑工程施工企业管理考核办法》扣分，并纳入年终综合考核。</w:t>
      </w:r>
    </w:p>
    <w:p>
      <w:pPr>
        <w:spacing w:line="360" w:lineRule="auto"/>
        <w:ind w:firstLine="480" w:firstLineChars="200"/>
        <w:rPr>
          <w:rFonts w:ascii="宋体" w:hAnsi="宋体" w:cs="宋体"/>
          <w:sz w:val="24"/>
        </w:rPr>
      </w:pPr>
      <w:r>
        <w:rPr>
          <w:rFonts w:hint="eastAsia" w:ascii="宋体" w:hAnsi="宋体" w:cs="宋体"/>
          <w:sz w:val="24"/>
        </w:rPr>
        <w:t>本项目采取一切有效措施，确保完成承诺事项，否则，自愿接受主管部门做出的一切处罚。</w:t>
      </w:r>
    </w:p>
    <w:p>
      <w:pPr>
        <w:spacing w:line="360" w:lineRule="auto"/>
        <w:ind w:firstLine="480" w:firstLineChars="200"/>
        <w:rPr>
          <w:rFonts w:ascii="宋体" w:hAnsi="宋体" w:cs="宋体"/>
          <w:sz w:val="24"/>
        </w:rPr>
      </w:pPr>
      <w:r>
        <w:rPr>
          <w:rFonts w:hint="eastAsia" w:ascii="宋体" w:hAnsi="宋体" w:cs="宋体"/>
          <w:sz w:val="24"/>
        </w:rPr>
        <w:t>投  标   人：</w:t>
      </w:r>
      <w:r>
        <w:rPr>
          <w:rFonts w:hint="eastAsia" w:ascii="宋体" w:hAnsi="宋体" w:cs="宋体"/>
          <w:sz w:val="24"/>
          <w:u w:val="single"/>
        </w:rPr>
        <w:t xml:space="preserve">             </w:t>
      </w:r>
      <w:r>
        <w:rPr>
          <w:rFonts w:hint="eastAsia" w:ascii="宋体" w:hAnsi="宋体" w:cs="宋体"/>
          <w:sz w:val="24"/>
        </w:rPr>
        <w:t>（盖单位章）</w:t>
      </w:r>
    </w:p>
    <w:p>
      <w:pPr>
        <w:spacing w:line="360" w:lineRule="auto"/>
        <w:ind w:firstLine="480" w:firstLineChars="200"/>
        <w:rPr>
          <w:rFonts w:ascii="宋体" w:hAnsi="宋体" w:cs="宋体"/>
          <w:sz w:val="24"/>
        </w:rPr>
      </w:pPr>
      <w:r>
        <w:rPr>
          <w:rFonts w:hint="eastAsia" w:ascii="宋体" w:hAnsi="宋体" w:cs="宋体"/>
          <w:sz w:val="24"/>
        </w:rPr>
        <w:t>法定代表人：</w:t>
      </w:r>
      <w:r>
        <w:rPr>
          <w:rFonts w:hint="eastAsia" w:ascii="宋体" w:hAnsi="宋体" w:cs="宋体"/>
          <w:sz w:val="24"/>
          <w:u w:val="single"/>
        </w:rPr>
        <w:t xml:space="preserve">               （</w:t>
      </w:r>
      <w:r>
        <w:rPr>
          <w:rFonts w:hint="eastAsia" w:ascii="宋体" w:hAnsi="宋体" w:cs="宋体"/>
          <w:sz w:val="24"/>
        </w:rPr>
        <w:t>签字或盖章）</w:t>
      </w:r>
    </w:p>
    <w:p>
      <w:pPr>
        <w:spacing w:line="360" w:lineRule="auto"/>
        <w:ind w:firstLine="480" w:firstLineChars="200"/>
        <w:rPr>
          <w:rFonts w:ascii="宋体" w:hAnsi="宋体" w:cs="宋体"/>
          <w:sz w:val="24"/>
        </w:rPr>
      </w:pPr>
      <w:r>
        <w:rPr>
          <w:rFonts w:hint="eastAsia" w:ascii="宋体" w:hAnsi="宋体" w:cs="宋体"/>
          <w:sz w:val="24"/>
          <w:u w:val="single"/>
        </w:rPr>
        <w:t xml:space="preserve">              </w:t>
      </w:r>
    </w:p>
    <w:p>
      <w:pPr>
        <w:spacing w:line="360" w:lineRule="auto"/>
        <w:ind w:firstLine="480" w:firstLineChars="200"/>
        <w:jc w:val="right"/>
        <w:rPr>
          <w:rFonts w:ascii="宋体" w:hAnsi="宋体" w:cs="宋体"/>
          <w:sz w:val="24"/>
        </w:rPr>
      </w:pPr>
      <w:r>
        <w:rPr>
          <w:rFonts w:hint="eastAsia" w:ascii="宋体" w:hAnsi="宋体" w:cs="宋体"/>
          <w:sz w:val="24"/>
        </w:rPr>
        <w:t xml:space="preserve">         年    月    日</w:t>
      </w:r>
    </w:p>
    <w:p>
      <w:pPr>
        <w:rPr>
          <w:b/>
          <w:sz w:val="24"/>
        </w:rPr>
      </w:pPr>
      <w:r>
        <w:rPr>
          <w:rFonts w:hint="eastAsia"/>
          <w:b/>
          <w:sz w:val="24"/>
        </w:rPr>
        <w:br w:type="page"/>
      </w:r>
    </w:p>
    <w:p>
      <w:pPr>
        <w:spacing w:line="560" w:lineRule="exact"/>
        <w:jc w:val="center"/>
        <w:rPr>
          <w:b/>
          <w:sz w:val="24"/>
          <w:szCs w:val="28"/>
        </w:rPr>
      </w:pPr>
      <w:r>
        <w:rPr>
          <w:rFonts w:hint="eastAsia"/>
          <w:b/>
          <w:sz w:val="24"/>
        </w:rPr>
        <w:t>十、</w:t>
      </w:r>
      <w:r>
        <w:rPr>
          <w:rFonts w:hint="eastAsia"/>
          <w:b/>
          <w:sz w:val="24"/>
          <w:szCs w:val="28"/>
        </w:rPr>
        <w:t>其他资料</w:t>
      </w:r>
    </w:p>
    <w:p>
      <w:pPr>
        <w:spacing w:line="560" w:lineRule="exact"/>
        <w:jc w:val="left"/>
      </w:pPr>
    </w:p>
    <w:p>
      <w:pPr>
        <w:pStyle w:val="81"/>
        <w:tabs>
          <w:tab w:val="left" w:pos="9638"/>
        </w:tabs>
        <w:spacing w:line="560" w:lineRule="exact"/>
        <w:jc w:val="left"/>
        <w:rPr>
          <w:rFonts w:ascii="宋体" w:hAnsi="宋体"/>
          <w:b/>
        </w:rPr>
      </w:pPr>
      <w:r>
        <w:rPr>
          <w:rFonts w:hint="eastAsia" w:ascii="宋体" w:hAnsi="宋体"/>
          <w:b/>
        </w:rPr>
        <w:t>供应商认为需要加以说明的其他内容和需要提供的证明文件</w:t>
      </w:r>
    </w:p>
    <w:p>
      <w:pPr>
        <w:pStyle w:val="81"/>
        <w:tabs>
          <w:tab w:val="left" w:pos="9638"/>
        </w:tabs>
        <w:spacing w:line="560" w:lineRule="exact"/>
        <w:jc w:val="left"/>
        <w:rPr>
          <w:rFonts w:ascii="宋体" w:hAnsi="宋体"/>
          <w:b/>
        </w:rPr>
      </w:pPr>
      <w:r>
        <w:rPr>
          <w:rFonts w:hint="eastAsia" w:ascii="宋体" w:hAnsi="宋体"/>
          <w:b/>
        </w:rPr>
        <w:t>1、</w:t>
      </w:r>
      <w:r>
        <w:rPr>
          <w:rFonts w:ascii="宋体" w:hAnsi="宋体"/>
          <w:b/>
        </w:rPr>
        <w:t>……</w:t>
      </w:r>
    </w:p>
    <w:p>
      <w:pPr>
        <w:pStyle w:val="81"/>
        <w:tabs>
          <w:tab w:val="left" w:pos="9638"/>
        </w:tabs>
        <w:spacing w:line="560" w:lineRule="exact"/>
        <w:jc w:val="left"/>
        <w:rPr>
          <w:rFonts w:ascii="宋体" w:hAnsi="宋体"/>
          <w:b/>
        </w:rPr>
      </w:pPr>
      <w:r>
        <w:rPr>
          <w:rFonts w:hint="eastAsia" w:ascii="宋体" w:hAnsi="宋体"/>
          <w:b/>
        </w:rPr>
        <w:t>2、</w:t>
      </w:r>
      <w:r>
        <w:rPr>
          <w:rFonts w:ascii="宋体" w:hAnsi="宋体"/>
          <w:b/>
        </w:rPr>
        <w:t>……</w:t>
      </w:r>
    </w:p>
    <w:p>
      <w:pPr>
        <w:pStyle w:val="81"/>
        <w:tabs>
          <w:tab w:val="left" w:pos="9638"/>
        </w:tabs>
        <w:spacing w:line="560" w:lineRule="exact"/>
        <w:jc w:val="left"/>
        <w:rPr>
          <w:rFonts w:ascii="宋体" w:hAnsi="宋体"/>
        </w:rPr>
      </w:pPr>
      <w:r>
        <w:rPr>
          <w:rFonts w:hint="eastAsia" w:ascii="宋体" w:hAnsi="宋体"/>
          <w:b/>
        </w:rPr>
        <w:t>3、</w:t>
      </w:r>
      <w:r>
        <w:rPr>
          <w:rFonts w:ascii="宋体" w:hAnsi="宋体"/>
          <w:b/>
        </w:rPr>
        <w:t>……</w:t>
      </w: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rPr>
      </w:pPr>
    </w:p>
    <w:p>
      <w:pPr>
        <w:spacing w:line="560" w:lineRule="exact"/>
        <w:jc w:val="left"/>
        <w:rPr>
          <w:rFonts w:ascii="宋体" w:hAnsi="宋体"/>
          <w:szCs w:val="21"/>
        </w:rPr>
      </w:pPr>
    </w:p>
    <w:sectPr>
      <w:pgSz w:w="11906" w:h="16838"/>
      <w:pgMar w:top="1418" w:right="1247" w:bottom="1418" w:left="1247" w:header="851" w:footer="992" w:gutter="0"/>
      <w:pgNumType w:fmt="decimal"/>
      <w:cols w:space="720" w:num="1"/>
      <w:titlePg/>
      <w:docGrid w:type="lines"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Arial Unicode MS">
    <w:altName w:val="宋体"/>
    <w:panose1 w:val="020B0604020202020204"/>
    <w:charset w:val="86"/>
    <w:family w:val="swiss"/>
    <w:pitch w:val="default"/>
    <w:sig w:usb0="00000000" w:usb1="00000000" w:usb2="0000003F" w:usb3="00000000" w:csb0="603F01FF" w:csb1="FFFF0000"/>
  </w:font>
  <w:font w:name="Noto Sans Mono CJK JP Regular">
    <w:altName w:val="Times New Roman"/>
    <w:panose1 w:val="00000000000000000000"/>
    <w:charset w:val="00"/>
    <w:family w:val="auto"/>
    <w:pitch w:val="default"/>
    <w:sig w:usb0="00000000" w:usb1="00000000" w:usb2="00000000"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12700" t="12700" r="25400" b="2540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wps:spPr>
                    <wps:style>
                      <a:lnRef idx="1">
                        <a:schemeClr val="dk1"/>
                      </a:lnRef>
                      <a:fillRef idx="2">
                        <a:schemeClr val="dk1"/>
                      </a:fillRef>
                      <a:effectRef idx="1">
                        <a:schemeClr val="dk1"/>
                      </a:effectRef>
                      <a:fontRef idx="minor">
                        <a:schemeClr val="dk1"/>
                      </a:fontRef>
                    </wps:style>
                    <wps:txbx>
                      <w:txbxContent>
                        <w:sdt>
                          <w:sdtPr>
                            <w:id w:val="1621653267"/>
                          </w:sdtPr>
                          <w:sdtContent>
                            <w:p>
                              <w:pPr>
                                <w:pStyle w:val="24"/>
                                <w:pBdr>
                                  <w:top w:val="single" w:color="auto" w:sz="4" w:space="1"/>
                                </w:pBdr>
                                <w:jc w:val="center"/>
                              </w:pPr>
                              <w:r>
                                <w:fldChar w:fldCharType="begin"/>
                              </w:r>
                              <w:r>
                                <w:instrText xml:space="preserve">PAGE   \* MERGEFORMAT</w:instrText>
                              </w:r>
                              <w:r>
                                <w:fldChar w:fldCharType="separate"/>
                              </w:r>
                              <w:r>
                                <w:rPr>
                                  <w:lang w:val="zh-CN"/>
                                </w:rPr>
                                <w:t>1</w:t>
                              </w:r>
                              <w:r>
                                <w:rPr>
                                  <w:lang w:val="zh-CN"/>
                                </w:rPr>
                                <w:fldChar w:fldCharType="end"/>
                              </w:r>
                            </w:p>
                          </w:sdtContent>
                        </w:sdt>
                        <w:p>
                          <w:pPr>
                            <w:pStyle w:val="2"/>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color="#BCBCBC [3216]" filled="t" stroked="t" coordsize="21600,21600" o:gfxdata="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">
              <v:fill type="gradient" on="t" color2="#EDEDED [3216]" colors="0f #BCBCBC;22938f #D0D0D0;65536f #EDEDED" angle="180" focus="100%" focussize="0,0" rotate="t"/>
              <v:stroke color="#000000 [3200]" joinstyle="round"/>
              <v:imagedata o:title=""/>
              <o:lock v:ext="edit" aspectratio="f"/>
              <v:shadow on="t" color="#000000" opacity="24903f" offset="0pt,1.5748031496063pt" origin="0f,32768f" matrix="65536f,0f,0f,65536f"/>
              <v:textbox inset="0mm,0mm,0mm,0mm" style="mso-fit-shape-to-text:t;">
                <w:txbxContent>
                  <w:sdt>
                    <w:sdtPr>
                      <w:id w:val="1621653267"/>
                    </w:sdtPr>
                    <w:sdtContent>
                      <w:p>
                        <w:pPr>
                          <w:pStyle w:val="24"/>
                          <w:pBdr>
                            <w:top w:val="single" w:color="auto" w:sz="4" w:space="1"/>
                          </w:pBdr>
                          <w:jc w:val="center"/>
                        </w:pPr>
                        <w:r>
                          <w:fldChar w:fldCharType="begin"/>
                        </w:r>
                        <w:r>
                          <w:instrText xml:space="preserve">PAGE   \* MERGEFORMAT</w:instrText>
                        </w:r>
                        <w:r>
                          <w:fldChar w:fldCharType="separate"/>
                        </w:r>
                        <w:r>
                          <w:rPr>
                            <w:lang w:val="zh-CN"/>
                          </w:rPr>
                          <w:t>1</w:t>
                        </w:r>
                        <w:r>
                          <w:rPr>
                            <w:lang w:val="zh-CN"/>
                          </w:rPr>
                          <w:fldChar w:fldCharType="end"/>
                        </w:r>
                      </w:p>
                    </w:sdtContent>
                  </w:sdt>
                  <w:p>
                    <w:pPr>
                      <w:pStyle w:val="2"/>
                    </w:pPr>
                  </w:p>
                </w:txbxContent>
              </v:textbox>
            </v:shape>
          </w:pict>
        </mc:Fallback>
      </mc:AlternateContent>
    </w:r>
  </w:p>
  <w:p>
    <w:pPr>
      <w:pStyle w:val="24"/>
      <w:tabs>
        <w:tab w:val="center" w:pos="0"/>
        <w:tab w:val="right" w:pos="9540"/>
        <w:tab w:val="clear" w:pos="4153"/>
        <w:tab w:val="clear" w:pos="8306"/>
      </w:tabs>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0</w:t>
                    </w:r>
                    <w:r>
                      <w:fldChar w:fldCharType="end"/>
                    </w:r>
                  </w:p>
                </w:txbxContent>
              </v:textbox>
            </v:shape>
          </w:pict>
        </mc:Fallback>
      </mc:AlternateContent>
    </w:r>
  </w:p>
  <w:p>
    <w:pPr>
      <w:pStyle w:val="24"/>
      <w:tabs>
        <w:tab w:val="center" w:pos="0"/>
        <w:tab w:val="right" w:pos="9540"/>
        <w:tab w:val="clear" w:pos="4153"/>
        <w:tab w:val="clear" w:pos="8306"/>
      </w:tabs>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4"/>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4"/>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sdt>
                          <w:sdtPr>
                            <w:id w:val="1347682466"/>
                          </w:sdtPr>
                          <w:sdtContent>
                            <w:p>
                              <w:pPr>
                                <w:pStyle w:val="24"/>
                                <w:pBdr>
                                  <w:top w:val="single" w:color="auto" w:sz="4" w:space="1"/>
                                </w:pBdr>
                                <w:jc w:val="center"/>
                              </w:pPr>
                              <w:r>
                                <w:rPr>
                                  <w:u w:val="none"/>
                                </w:rPr>
                                <w:fldChar w:fldCharType="begin"/>
                              </w:r>
                              <w:r>
                                <w:rPr>
                                  <w:u w:val="none"/>
                                </w:rPr>
                                <w:instrText xml:space="preserve">PAGE   \* MERGEFORMAT</w:instrText>
                              </w:r>
                              <w:r>
                                <w:rPr>
                                  <w:u w:val="none"/>
                                </w:rPr>
                                <w:fldChar w:fldCharType="separate"/>
                              </w:r>
                              <w:r>
                                <w:rPr>
                                  <w:u w:val="none"/>
                                  <w:lang w:val="zh-CN"/>
                                </w:rPr>
                                <w:t>18</w:t>
                              </w:r>
                              <w:r>
                                <w:rPr>
                                  <w:u w:val="none"/>
                                  <w:lang w:val="zh-CN"/>
                                </w:rPr>
                                <w:fldChar w:fldCharType="end"/>
                              </w:r>
                            </w:p>
                          </w:sdtContent>
                        </w:sdt>
                        <w:p>
                          <w:pPr>
                            <w:pStyle w:val="2"/>
                          </w:pPr>
                        </w:p>
                      </w:txbxContent>
                    </wps:txbx>
                    <wps:bodyPr wrap="none" lIns="0" tIns="0" rIns="0" bIns="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aGmCS9MAAAAFAQAADwAAAAAAAAABACAAAAAiAAAAZHJzL2Rv&#10;d25yZXYueG1sUEsBAhQAFAAAAAgAh07iQJe+T2fNAQAAmwMAAA4AAAAAAAAAAQAgAAAAIgEAAGRy&#10;cy9lMm9Eb2MueG1sUEsFBgAAAAAGAAYAWQEAAGEFAAAAAA==&#10;">
              <v:fill on="f" focussize="0,0"/>
              <v:stroke on="f" weight="1.25pt"/>
              <v:imagedata o:title=""/>
              <o:lock v:ext="edit" aspectratio="f"/>
              <v:textbox inset="0mm,0mm,0mm,0mm" style="mso-fit-shape-to-text:t;">
                <w:txbxContent>
                  <w:sdt>
                    <w:sdtPr>
                      <w:id w:val="1347682466"/>
                    </w:sdtPr>
                    <w:sdtContent>
                      <w:p>
                        <w:pPr>
                          <w:pStyle w:val="24"/>
                          <w:pBdr>
                            <w:top w:val="single" w:color="auto" w:sz="4" w:space="1"/>
                          </w:pBdr>
                          <w:jc w:val="center"/>
                        </w:pPr>
                        <w:r>
                          <w:rPr>
                            <w:u w:val="none"/>
                          </w:rPr>
                          <w:fldChar w:fldCharType="begin"/>
                        </w:r>
                        <w:r>
                          <w:rPr>
                            <w:u w:val="none"/>
                          </w:rPr>
                          <w:instrText xml:space="preserve">PAGE   \* MERGEFORMAT</w:instrText>
                        </w:r>
                        <w:r>
                          <w:rPr>
                            <w:u w:val="none"/>
                          </w:rPr>
                          <w:fldChar w:fldCharType="separate"/>
                        </w:r>
                        <w:r>
                          <w:rPr>
                            <w:u w:val="none"/>
                            <w:lang w:val="zh-CN"/>
                          </w:rPr>
                          <w:t>18</w:t>
                        </w:r>
                        <w:r>
                          <w:rPr>
                            <w:u w:val="none"/>
                            <w:lang w:val="zh-CN"/>
                          </w:rPr>
                          <w:fldChar w:fldCharType="end"/>
                        </w:r>
                      </w:p>
                    </w:sdtContent>
                  </w:sdt>
                  <w:p>
                    <w:pPr>
                      <w:pStyle w:val="2"/>
                    </w:pPr>
                  </w:p>
                </w:txbxContent>
              </v:textbox>
            </v:shape>
          </w:pict>
        </mc:Fallback>
      </mc:AlternateContent>
    </w:r>
  </w:p>
  <w:p>
    <w:pPr>
      <w:pStyle w:val="24"/>
      <w:tabs>
        <w:tab w:val="center" w:pos="0"/>
        <w:tab w:val="right" w:pos="9540"/>
        <w:tab w:val="clear" w:pos="4153"/>
        <w:tab w:val="clear" w:pos="8306"/>
      </w:tabs>
      <w:jc w:val="both"/>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hpgkvTAAAABQEAAA8AAAAAAAAAAQAgAAAAIgAAAGRycy9k&#10;b3ducmV2LnhtbFBLAQIUABQAAAAIAIdO4kCN+0ElzgEAAJsDAAAOAAAAAAAAAAEAIAAAACIBAABk&#10;cnMvZTJvRG9jLnhtbFBLBQYAAAAABgAGAFkBAABiBQAAAAA=&#10;">
              <v:fill on="f" focussize="0,0"/>
              <v:stroke on="f" weight="1.25pt"/>
              <v:imagedata o:title=""/>
              <o:lock v:ext="edit" aspectratio="f"/>
              <v:textbox inset="0mm,0mm,0mm,0mm" style="mso-fit-shape-to-text:t;">
                <w:txbxContent>
                  <w:p>
                    <w:pPr>
                      <w:pStyle w:val="24"/>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1103"/>
        <w:tab w:val="right" w:pos="14122"/>
      </w:tabs>
      <w:ind w:left="900" w:hanging="900" w:hangingChars="500"/>
      <w:jc w:val="left"/>
    </w:pPr>
    <w:r>
      <w:rPr>
        <w:rFonts w:hint="eastAsia" w:ascii="宋体" w:hAnsi="宋体"/>
        <w:bCs/>
        <w:kern w:val="16"/>
      </w:rPr>
      <w:tab/>
    </w:r>
    <w:r>
      <w:rPr>
        <w:rFonts w:hint="eastAsia" w:ascii="宋体" w:hAnsi="宋体"/>
        <w:bCs/>
        <w:kern w:val="16"/>
      </w:rPr>
      <w:t xml:space="preserve">     </w:t>
    </w:r>
    <w:r>
      <w:rPr>
        <w:rFonts w:hint="eastAsia" w:ascii="宋体" w:hAnsi="宋体"/>
        <w:bCs/>
        <w:kern w:val="16"/>
        <w:lang w:val="en-US" w:eastAsia="zh-CN"/>
      </w:rPr>
      <w:t xml:space="preserve">               </w:t>
    </w:r>
    <w:r>
      <w:rPr>
        <w:rFonts w:hint="eastAsia" w:ascii="宋体" w:hAnsi="宋体"/>
        <w:bCs/>
        <w:kern w:val="16"/>
      </w:rPr>
      <w:t>邹城</w:t>
    </w:r>
    <w:r>
      <w:rPr>
        <w:rFonts w:hint="eastAsia" w:ascii="宋体" w:hAnsi="宋体"/>
        <w:bCs/>
        <w:kern w:val="16"/>
        <w:lang w:eastAsia="zh-CN"/>
      </w:rPr>
      <w:t>市利民控股石材有限公司将军堂矿山办公区沉淀池及排水沟工程</w:t>
    </w:r>
    <w:r>
      <w:rPr>
        <w:rFonts w:hint="eastAsia" w:ascii="宋体" w:hAnsi="宋体"/>
        <w:bCs/>
        <w:kern w:val="16"/>
      </w:rPr>
      <w:t>竞争性磋商文件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4163A4"/>
    <w:multiLevelType w:val="singleLevel"/>
    <w:tmpl w:val="864163A4"/>
    <w:lvl w:ilvl="0" w:tentative="0">
      <w:start w:val="1"/>
      <w:numFmt w:val="decimal"/>
      <w:suff w:val="nothing"/>
      <w:lvlText w:val="%1、"/>
      <w:lvlJc w:val="left"/>
    </w:lvl>
  </w:abstractNum>
  <w:abstractNum w:abstractNumId="1">
    <w:nsid w:val="5ADAA732"/>
    <w:multiLevelType w:val="singleLevel"/>
    <w:tmpl w:val="5ADAA732"/>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43"/>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4NzBjMTI5NWJmMWMyMjBjYmVkMzFhN2NkNWMwMDgifQ=="/>
  </w:docVars>
  <w:rsids>
    <w:rsidRoot w:val="00172A27"/>
    <w:rsid w:val="0000029B"/>
    <w:rsid w:val="000003FF"/>
    <w:rsid w:val="00000A2B"/>
    <w:rsid w:val="00000C1F"/>
    <w:rsid w:val="00002360"/>
    <w:rsid w:val="00002ECE"/>
    <w:rsid w:val="00003B4A"/>
    <w:rsid w:val="00003BF1"/>
    <w:rsid w:val="00004A76"/>
    <w:rsid w:val="0000656C"/>
    <w:rsid w:val="000067F7"/>
    <w:rsid w:val="000073C0"/>
    <w:rsid w:val="00011B46"/>
    <w:rsid w:val="00011F27"/>
    <w:rsid w:val="00012A71"/>
    <w:rsid w:val="00013082"/>
    <w:rsid w:val="00013DC3"/>
    <w:rsid w:val="00013F7D"/>
    <w:rsid w:val="00016422"/>
    <w:rsid w:val="0001773A"/>
    <w:rsid w:val="00021475"/>
    <w:rsid w:val="00021CAF"/>
    <w:rsid w:val="0002207E"/>
    <w:rsid w:val="00022411"/>
    <w:rsid w:val="00022F8F"/>
    <w:rsid w:val="000236AA"/>
    <w:rsid w:val="000244B7"/>
    <w:rsid w:val="00026C9D"/>
    <w:rsid w:val="000270B6"/>
    <w:rsid w:val="0002712F"/>
    <w:rsid w:val="0003126F"/>
    <w:rsid w:val="00032A08"/>
    <w:rsid w:val="000349D6"/>
    <w:rsid w:val="00035870"/>
    <w:rsid w:val="00035CA4"/>
    <w:rsid w:val="000409C7"/>
    <w:rsid w:val="00040E6D"/>
    <w:rsid w:val="00040E88"/>
    <w:rsid w:val="00043E71"/>
    <w:rsid w:val="00044009"/>
    <w:rsid w:val="000442AC"/>
    <w:rsid w:val="00044E5E"/>
    <w:rsid w:val="000450EC"/>
    <w:rsid w:val="00045403"/>
    <w:rsid w:val="00051166"/>
    <w:rsid w:val="00051DDE"/>
    <w:rsid w:val="0005219E"/>
    <w:rsid w:val="00052C11"/>
    <w:rsid w:val="00052F45"/>
    <w:rsid w:val="00053ADB"/>
    <w:rsid w:val="00053B74"/>
    <w:rsid w:val="00053FF9"/>
    <w:rsid w:val="000554BB"/>
    <w:rsid w:val="00055B37"/>
    <w:rsid w:val="00057785"/>
    <w:rsid w:val="00057904"/>
    <w:rsid w:val="00060283"/>
    <w:rsid w:val="00062D86"/>
    <w:rsid w:val="000651F0"/>
    <w:rsid w:val="00067584"/>
    <w:rsid w:val="00067FAD"/>
    <w:rsid w:val="00070401"/>
    <w:rsid w:val="00071B3F"/>
    <w:rsid w:val="00072E6F"/>
    <w:rsid w:val="00072EB5"/>
    <w:rsid w:val="00073E31"/>
    <w:rsid w:val="000749AC"/>
    <w:rsid w:val="00076C7A"/>
    <w:rsid w:val="00077B66"/>
    <w:rsid w:val="00080584"/>
    <w:rsid w:val="00081B04"/>
    <w:rsid w:val="00082B8D"/>
    <w:rsid w:val="00082DEE"/>
    <w:rsid w:val="00082FC2"/>
    <w:rsid w:val="00083E0D"/>
    <w:rsid w:val="000869FD"/>
    <w:rsid w:val="00086FDD"/>
    <w:rsid w:val="0008734C"/>
    <w:rsid w:val="00087E4A"/>
    <w:rsid w:val="00090138"/>
    <w:rsid w:val="00091609"/>
    <w:rsid w:val="00092508"/>
    <w:rsid w:val="00093E3E"/>
    <w:rsid w:val="00094928"/>
    <w:rsid w:val="00094C1F"/>
    <w:rsid w:val="000977E2"/>
    <w:rsid w:val="00097AD9"/>
    <w:rsid w:val="000A1011"/>
    <w:rsid w:val="000A121A"/>
    <w:rsid w:val="000A1ACF"/>
    <w:rsid w:val="000A2437"/>
    <w:rsid w:val="000A2B4D"/>
    <w:rsid w:val="000A4408"/>
    <w:rsid w:val="000A6219"/>
    <w:rsid w:val="000B0EAA"/>
    <w:rsid w:val="000B22E3"/>
    <w:rsid w:val="000B2633"/>
    <w:rsid w:val="000B4B44"/>
    <w:rsid w:val="000B4B48"/>
    <w:rsid w:val="000C0013"/>
    <w:rsid w:val="000C0D60"/>
    <w:rsid w:val="000C32D5"/>
    <w:rsid w:val="000C32E3"/>
    <w:rsid w:val="000C333E"/>
    <w:rsid w:val="000C3E8F"/>
    <w:rsid w:val="000C5A59"/>
    <w:rsid w:val="000C5F45"/>
    <w:rsid w:val="000C65CC"/>
    <w:rsid w:val="000C6D1F"/>
    <w:rsid w:val="000C761D"/>
    <w:rsid w:val="000C7729"/>
    <w:rsid w:val="000C7F83"/>
    <w:rsid w:val="000D170D"/>
    <w:rsid w:val="000D391C"/>
    <w:rsid w:val="000D608F"/>
    <w:rsid w:val="000D6263"/>
    <w:rsid w:val="000E3D08"/>
    <w:rsid w:val="000E4498"/>
    <w:rsid w:val="000E4D74"/>
    <w:rsid w:val="000E5162"/>
    <w:rsid w:val="000E60E6"/>
    <w:rsid w:val="000E6EC9"/>
    <w:rsid w:val="000E7616"/>
    <w:rsid w:val="000F0B0B"/>
    <w:rsid w:val="000F31A8"/>
    <w:rsid w:val="000F5B47"/>
    <w:rsid w:val="000F624E"/>
    <w:rsid w:val="000F709C"/>
    <w:rsid w:val="000F76F0"/>
    <w:rsid w:val="000F7890"/>
    <w:rsid w:val="000F7B7D"/>
    <w:rsid w:val="000F7D7B"/>
    <w:rsid w:val="00100A56"/>
    <w:rsid w:val="00101711"/>
    <w:rsid w:val="001041A1"/>
    <w:rsid w:val="001042C7"/>
    <w:rsid w:val="00107DB2"/>
    <w:rsid w:val="00112898"/>
    <w:rsid w:val="00113259"/>
    <w:rsid w:val="00113C26"/>
    <w:rsid w:val="0011668C"/>
    <w:rsid w:val="00116C25"/>
    <w:rsid w:val="00121DB8"/>
    <w:rsid w:val="001223A4"/>
    <w:rsid w:val="0012273D"/>
    <w:rsid w:val="00122919"/>
    <w:rsid w:val="00122F65"/>
    <w:rsid w:val="001231E5"/>
    <w:rsid w:val="00124025"/>
    <w:rsid w:val="00125664"/>
    <w:rsid w:val="001279AC"/>
    <w:rsid w:val="001303F0"/>
    <w:rsid w:val="00130632"/>
    <w:rsid w:val="0013068A"/>
    <w:rsid w:val="001314B4"/>
    <w:rsid w:val="001319FC"/>
    <w:rsid w:val="00131EC0"/>
    <w:rsid w:val="00132FAC"/>
    <w:rsid w:val="00133FA0"/>
    <w:rsid w:val="00134353"/>
    <w:rsid w:val="001343C2"/>
    <w:rsid w:val="0013510A"/>
    <w:rsid w:val="001362B1"/>
    <w:rsid w:val="001366EB"/>
    <w:rsid w:val="00136B21"/>
    <w:rsid w:val="00142DE7"/>
    <w:rsid w:val="00143D9D"/>
    <w:rsid w:val="00146BE8"/>
    <w:rsid w:val="00146C91"/>
    <w:rsid w:val="00146F0E"/>
    <w:rsid w:val="00147852"/>
    <w:rsid w:val="0015124F"/>
    <w:rsid w:val="0015149A"/>
    <w:rsid w:val="00153149"/>
    <w:rsid w:val="00153D9D"/>
    <w:rsid w:val="00154ED4"/>
    <w:rsid w:val="00155031"/>
    <w:rsid w:val="00156A90"/>
    <w:rsid w:val="0015714D"/>
    <w:rsid w:val="001571A2"/>
    <w:rsid w:val="00162AEF"/>
    <w:rsid w:val="00163EFA"/>
    <w:rsid w:val="001645A7"/>
    <w:rsid w:val="00165A94"/>
    <w:rsid w:val="00165F31"/>
    <w:rsid w:val="001660ED"/>
    <w:rsid w:val="00166C81"/>
    <w:rsid w:val="0016756E"/>
    <w:rsid w:val="001713F5"/>
    <w:rsid w:val="00172497"/>
    <w:rsid w:val="00172A27"/>
    <w:rsid w:val="0017507F"/>
    <w:rsid w:val="0018007C"/>
    <w:rsid w:val="0018109B"/>
    <w:rsid w:val="00181C07"/>
    <w:rsid w:val="00182A80"/>
    <w:rsid w:val="00183A8B"/>
    <w:rsid w:val="00183FC7"/>
    <w:rsid w:val="001842D2"/>
    <w:rsid w:val="0018485F"/>
    <w:rsid w:val="00185251"/>
    <w:rsid w:val="0018544C"/>
    <w:rsid w:val="00185C2B"/>
    <w:rsid w:val="001860E4"/>
    <w:rsid w:val="0018675F"/>
    <w:rsid w:val="00187126"/>
    <w:rsid w:val="00190767"/>
    <w:rsid w:val="001913E3"/>
    <w:rsid w:val="001921C7"/>
    <w:rsid w:val="00192EEC"/>
    <w:rsid w:val="0019307D"/>
    <w:rsid w:val="00194416"/>
    <w:rsid w:val="00195112"/>
    <w:rsid w:val="00196E27"/>
    <w:rsid w:val="00197E1F"/>
    <w:rsid w:val="001A2BF6"/>
    <w:rsid w:val="001A40BE"/>
    <w:rsid w:val="001A425F"/>
    <w:rsid w:val="001A6234"/>
    <w:rsid w:val="001A69A4"/>
    <w:rsid w:val="001B0948"/>
    <w:rsid w:val="001B14B7"/>
    <w:rsid w:val="001B16E8"/>
    <w:rsid w:val="001B5270"/>
    <w:rsid w:val="001C02BC"/>
    <w:rsid w:val="001C094E"/>
    <w:rsid w:val="001C2343"/>
    <w:rsid w:val="001C25E9"/>
    <w:rsid w:val="001C638C"/>
    <w:rsid w:val="001D0684"/>
    <w:rsid w:val="001D1788"/>
    <w:rsid w:val="001D1C50"/>
    <w:rsid w:val="001D22A4"/>
    <w:rsid w:val="001D2885"/>
    <w:rsid w:val="001D2E3D"/>
    <w:rsid w:val="001D34FC"/>
    <w:rsid w:val="001D61F0"/>
    <w:rsid w:val="001D73D3"/>
    <w:rsid w:val="001D7D94"/>
    <w:rsid w:val="001E0375"/>
    <w:rsid w:val="001E29BF"/>
    <w:rsid w:val="001E3197"/>
    <w:rsid w:val="001E358B"/>
    <w:rsid w:val="001E3C30"/>
    <w:rsid w:val="001E45FD"/>
    <w:rsid w:val="001E474C"/>
    <w:rsid w:val="001E4A57"/>
    <w:rsid w:val="001E6931"/>
    <w:rsid w:val="001E748B"/>
    <w:rsid w:val="001E78C1"/>
    <w:rsid w:val="001F0B0A"/>
    <w:rsid w:val="001F10FB"/>
    <w:rsid w:val="001F1BC1"/>
    <w:rsid w:val="001F3B72"/>
    <w:rsid w:val="001F49E4"/>
    <w:rsid w:val="001F6D03"/>
    <w:rsid w:val="001F6DBB"/>
    <w:rsid w:val="002004F3"/>
    <w:rsid w:val="00202939"/>
    <w:rsid w:val="002039B7"/>
    <w:rsid w:val="00203F31"/>
    <w:rsid w:val="00204084"/>
    <w:rsid w:val="00206779"/>
    <w:rsid w:val="00206CE7"/>
    <w:rsid w:val="00206DBD"/>
    <w:rsid w:val="0021009C"/>
    <w:rsid w:val="00213272"/>
    <w:rsid w:val="00213FB9"/>
    <w:rsid w:val="002170A4"/>
    <w:rsid w:val="002178E6"/>
    <w:rsid w:val="00220C12"/>
    <w:rsid w:val="0022199E"/>
    <w:rsid w:val="0022240F"/>
    <w:rsid w:val="00222B88"/>
    <w:rsid w:val="00223D36"/>
    <w:rsid w:val="00224419"/>
    <w:rsid w:val="00224462"/>
    <w:rsid w:val="00225F99"/>
    <w:rsid w:val="0022615C"/>
    <w:rsid w:val="0022765D"/>
    <w:rsid w:val="00231790"/>
    <w:rsid w:val="00231D9E"/>
    <w:rsid w:val="0023249B"/>
    <w:rsid w:val="00234389"/>
    <w:rsid w:val="00234B41"/>
    <w:rsid w:val="002370DD"/>
    <w:rsid w:val="00237AE0"/>
    <w:rsid w:val="00240090"/>
    <w:rsid w:val="002401EB"/>
    <w:rsid w:val="00240A45"/>
    <w:rsid w:val="002412B8"/>
    <w:rsid w:val="0024208B"/>
    <w:rsid w:val="00243BC8"/>
    <w:rsid w:val="002459D8"/>
    <w:rsid w:val="00247374"/>
    <w:rsid w:val="00247A87"/>
    <w:rsid w:val="00250965"/>
    <w:rsid w:val="002526E4"/>
    <w:rsid w:val="002528C6"/>
    <w:rsid w:val="00253797"/>
    <w:rsid w:val="00254695"/>
    <w:rsid w:val="0025620D"/>
    <w:rsid w:val="00257163"/>
    <w:rsid w:val="00257810"/>
    <w:rsid w:val="00262038"/>
    <w:rsid w:val="00264E64"/>
    <w:rsid w:val="002670ED"/>
    <w:rsid w:val="0027093A"/>
    <w:rsid w:val="0027104F"/>
    <w:rsid w:val="0027245A"/>
    <w:rsid w:val="002740B5"/>
    <w:rsid w:val="00275184"/>
    <w:rsid w:val="00275D0F"/>
    <w:rsid w:val="002775A9"/>
    <w:rsid w:val="00277CA0"/>
    <w:rsid w:val="0028015D"/>
    <w:rsid w:val="002803A2"/>
    <w:rsid w:val="002832C9"/>
    <w:rsid w:val="002838CB"/>
    <w:rsid w:val="002844BA"/>
    <w:rsid w:val="00286A24"/>
    <w:rsid w:val="00287639"/>
    <w:rsid w:val="002916CF"/>
    <w:rsid w:val="00292AFD"/>
    <w:rsid w:val="00293508"/>
    <w:rsid w:val="002947D4"/>
    <w:rsid w:val="00295597"/>
    <w:rsid w:val="002A1997"/>
    <w:rsid w:val="002A2842"/>
    <w:rsid w:val="002A33C6"/>
    <w:rsid w:val="002A5289"/>
    <w:rsid w:val="002A6484"/>
    <w:rsid w:val="002A6732"/>
    <w:rsid w:val="002A7FB3"/>
    <w:rsid w:val="002B0DF4"/>
    <w:rsid w:val="002B2C8D"/>
    <w:rsid w:val="002B3D00"/>
    <w:rsid w:val="002B3EFA"/>
    <w:rsid w:val="002B4723"/>
    <w:rsid w:val="002B48C5"/>
    <w:rsid w:val="002B7377"/>
    <w:rsid w:val="002B763B"/>
    <w:rsid w:val="002C18D3"/>
    <w:rsid w:val="002C2FF4"/>
    <w:rsid w:val="002C4433"/>
    <w:rsid w:val="002C46D0"/>
    <w:rsid w:val="002C70F8"/>
    <w:rsid w:val="002C7405"/>
    <w:rsid w:val="002D0D7A"/>
    <w:rsid w:val="002D1FAD"/>
    <w:rsid w:val="002D2812"/>
    <w:rsid w:val="002D2C69"/>
    <w:rsid w:val="002D359E"/>
    <w:rsid w:val="002D3706"/>
    <w:rsid w:val="002D4B66"/>
    <w:rsid w:val="002D7CB9"/>
    <w:rsid w:val="002E0418"/>
    <w:rsid w:val="002E0F02"/>
    <w:rsid w:val="002E11FB"/>
    <w:rsid w:val="002E133A"/>
    <w:rsid w:val="002E1AEE"/>
    <w:rsid w:val="002E2CCB"/>
    <w:rsid w:val="002E3365"/>
    <w:rsid w:val="002E378E"/>
    <w:rsid w:val="002E5775"/>
    <w:rsid w:val="002E5C17"/>
    <w:rsid w:val="002E7ABC"/>
    <w:rsid w:val="002F03B1"/>
    <w:rsid w:val="002F1CA2"/>
    <w:rsid w:val="002F2255"/>
    <w:rsid w:val="002F260A"/>
    <w:rsid w:val="002F269B"/>
    <w:rsid w:val="002F3E4B"/>
    <w:rsid w:val="002F4D33"/>
    <w:rsid w:val="002F6591"/>
    <w:rsid w:val="002F6AD6"/>
    <w:rsid w:val="002F7CED"/>
    <w:rsid w:val="00301CDA"/>
    <w:rsid w:val="0030293B"/>
    <w:rsid w:val="00304304"/>
    <w:rsid w:val="003049E5"/>
    <w:rsid w:val="00304E9A"/>
    <w:rsid w:val="003056D7"/>
    <w:rsid w:val="00310090"/>
    <w:rsid w:val="00311883"/>
    <w:rsid w:val="00311FDA"/>
    <w:rsid w:val="003131E5"/>
    <w:rsid w:val="0031487C"/>
    <w:rsid w:val="00315BAF"/>
    <w:rsid w:val="0031658F"/>
    <w:rsid w:val="00316D02"/>
    <w:rsid w:val="003170B0"/>
    <w:rsid w:val="0031736A"/>
    <w:rsid w:val="00317BAB"/>
    <w:rsid w:val="0032177D"/>
    <w:rsid w:val="0032211C"/>
    <w:rsid w:val="003251DF"/>
    <w:rsid w:val="00325CB8"/>
    <w:rsid w:val="00330111"/>
    <w:rsid w:val="00330C57"/>
    <w:rsid w:val="00330D5C"/>
    <w:rsid w:val="00330F9F"/>
    <w:rsid w:val="00332A56"/>
    <w:rsid w:val="00332FC4"/>
    <w:rsid w:val="00333C78"/>
    <w:rsid w:val="0033479D"/>
    <w:rsid w:val="0033556D"/>
    <w:rsid w:val="00335880"/>
    <w:rsid w:val="00335F70"/>
    <w:rsid w:val="00337357"/>
    <w:rsid w:val="003377C6"/>
    <w:rsid w:val="00337971"/>
    <w:rsid w:val="00341876"/>
    <w:rsid w:val="00341E9F"/>
    <w:rsid w:val="00342517"/>
    <w:rsid w:val="00347538"/>
    <w:rsid w:val="00347D78"/>
    <w:rsid w:val="00351429"/>
    <w:rsid w:val="003516D7"/>
    <w:rsid w:val="003519A2"/>
    <w:rsid w:val="00351DCE"/>
    <w:rsid w:val="003524C7"/>
    <w:rsid w:val="00354570"/>
    <w:rsid w:val="00355D6D"/>
    <w:rsid w:val="00356482"/>
    <w:rsid w:val="003569B6"/>
    <w:rsid w:val="003579E7"/>
    <w:rsid w:val="0036000E"/>
    <w:rsid w:val="003605F7"/>
    <w:rsid w:val="00360AC5"/>
    <w:rsid w:val="00363403"/>
    <w:rsid w:val="0036629E"/>
    <w:rsid w:val="00366CAD"/>
    <w:rsid w:val="00366FBF"/>
    <w:rsid w:val="00367EE1"/>
    <w:rsid w:val="00375412"/>
    <w:rsid w:val="00377A97"/>
    <w:rsid w:val="00380ECD"/>
    <w:rsid w:val="0038118D"/>
    <w:rsid w:val="0038134E"/>
    <w:rsid w:val="00382442"/>
    <w:rsid w:val="0038318C"/>
    <w:rsid w:val="003861DE"/>
    <w:rsid w:val="003868CC"/>
    <w:rsid w:val="0038709B"/>
    <w:rsid w:val="00390BB5"/>
    <w:rsid w:val="00391F83"/>
    <w:rsid w:val="00393491"/>
    <w:rsid w:val="00393989"/>
    <w:rsid w:val="00394285"/>
    <w:rsid w:val="00394DC6"/>
    <w:rsid w:val="00395131"/>
    <w:rsid w:val="003A047F"/>
    <w:rsid w:val="003A0B4E"/>
    <w:rsid w:val="003A3015"/>
    <w:rsid w:val="003A32CF"/>
    <w:rsid w:val="003A4ACF"/>
    <w:rsid w:val="003A4BD2"/>
    <w:rsid w:val="003A6748"/>
    <w:rsid w:val="003A6FDB"/>
    <w:rsid w:val="003A71D7"/>
    <w:rsid w:val="003A7C29"/>
    <w:rsid w:val="003B377B"/>
    <w:rsid w:val="003B55F2"/>
    <w:rsid w:val="003B6EE9"/>
    <w:rsid w:val="003C0AD7"/>
    <w:rsid w:val="003C2AEB"/>
    <w:rsid w:val="003C3447"/>
    <w:rsid w:val="003C3517"/>
    <w:rsid w:val="003C41BE"/>
    <w:rsid w:val="003C5C92"/>
    <w:rsid w:val="003C6E5B"/>
    <w:rsid w:val="003D2C87"/>
    <w:rsid w:val="003D4AD7"/>
    <w:rsid w:val="003D5AE7"/>
    <w:rsid w:val="003E2030"/>
    <w:rsid w:val="003E333C"/>
    <w:rsid w:val="003E3E68"/>
    <w:rsid w:val="003E4120"/>
    <w:rsid w:val="003E493A"/>
    <w:rsid w:val="003E4D07"/>
    <w:rsid w:val="003E5D59"/>
    <w:rsid w:val="003F0818"/>
    <w:rsid w:val="003F105A"/>
    <w:rsid w:val="003F29AB"/>
    <w:rsid w:val="003F2DBF"/>
    <w:rsid w:val="003F307C"/>
    <w:rsid w:val="003F5730"/>
    <w:rsid w:val="003F621A"/>
    <w:rsid w:val="003F7B69"/>
    <w:rsid w:val="003F7CEE"/>
    <w:rsid w:val="0040224D"/>
    <w:rsid w:val="00406041"/>
    <w:rsid w:val="00407175"/>
    <w:rsid w:val="00407CEC"/>
    <w:rsid w:val="004101FF"/>
    <w:rsid w:val="0041162C"/>
    <w:rsid w:val="004120AD"/>
    <w:rsid w:val="004125B9"/>
    <w:rsid w:val="00415397"/>
    <w:rsid w:val="004206CE"/>
    <w:rsid w:val="004211CB"/>
    <w:rsid w:val="00421661"/>
    <w:rsid w:val="004218DE"/>
    <w:rsid w:val="0042378E"/>
    <w:rsid w:val="00424E07"/>
    <w:rsid w:val="00425626"/>
    <w:rsid w:val="0042583D"/>
    <w:rsid w:val="0042777A"/>
    <w:rsid w:val="00427BF7"/>
    <w:rsid w:val="004305E4"/>
    <w:rsid w:val="00430EC4"/>
    <w:rsid w:val="00431159"/>
    <w:rsid w:val="00431497"/>
    <w:rsid w:val="00433BE8"/>
    <w:rsid w:val="004351F3"/>
    <w:rsid w:val="00436D7C"/>
    <w:rsid w:val="00440DFE"/>
    <w:rsid w:val="004413B0"/>
    <w:rsid w:val="00441820"/>
    <w:rsid w:val="00443198"/>
    <w:rsid w:val="00443235"/>
    <w:rsid w:val="004434AF"/>
    <w:rsid w:val="00444607"/>
    <w:rsid w:val="004453D8"/>
    <w:rsid w:val="00445F93"/>
    <w:rsid w:val="004461EE"/>
    <w:rsid w:val="00446B55"/>
    <w:rsid w:val="00447FDC"/>
    <w:rsid w:val="0045306D"/>
    <w:rsid w:val="00453FA3"/>
    <w:rsid w:val="00456F15"/>
    <w:rsid w:val="00460526"/>
    <w:rsid w:val="004633FA"/>
    <w:rsid w:val="00466BE6"/>
    <w:rsid w:val="00466C17"/>
    <w:rsid w:val="00466FBA"/>
    <w:rsid w:val="00470DC0"/>
    <w:rsid w:val="00471123"/>
    <w:rsid w:val="004732FD"/>
    <w:rsid w:val="00475166"/>
    <w:rsid w:val="004758FD"/>
    <w:rsid w:val="00476FE4"/>
    <w:rsid w:val="00477F30"/>
    <w:rsid w:val="00480171"/>
    <w:rsid w:val="004820B1"/>
    <w:rsid w:val="00482363"/>
    <w:rsid w:val="0048291D"/>
    <w:rsid w:val="004832AF"/>
    <w:rsid w:val="004841E3"/>
    <w:rsid w:val="00484261"/>
    <w:rsid w:val="00484E9D"/>
    <w:rsid w:val="0048653E"/>
    <w:rsid w:val="00490A52"/>
    <w:rsid w:val="00491104"/>
    <w:rsid w:val="00492C74"/>
    <w:rsid w:val="00493F4A"/>
    <w:rsid w:val="00493FAF"/>
    <w:rsid w:val="00495274"/>
    <w:rsid w:val="0049549D"/>
    <w:rsid w:val="004954F9"/>
    <w:rsid w:val="00495672"/>
    <w:rsid w:val="004965CE"/>
    <w:rsid w:val="004976C4"/>
    <w:rsid w:val="00497B73"/>
    <w:rsid w:val="00497F8A"/>
    <w:rsid w:val="004A1DBD"/>
    <w:rsid w:val="004A3949"/>
    <w:rsid w:val="004A4B74"/>
    <w:rsid w:val="004A6A4C"/>
    <w:rsid w:val="004B05D1"/>
    <w:rsid w:val="004B086D"/>
    <w:rsid w:val="004B0E89"/>
    <w:rsid w:val="004B3328"/>
    <w:rsid w:val="004B5F85"/>
    <w:rsid w:val="004B70C4"/>
    <w:rsid w:val="004C2009"/>
    <w:rsid w:val="004C2778"/>
    <w:rsid w:val="004C62C5"/>
    <w:rsid w:val="004C7392"/>
    <w:rsid w:val="004D51A7"/>
    <w:rsid w:val="004D69DC"/>
    <w:rsid w:val="004D7B22"/>
    <w:rsid w:val="004D7CDA"/>
    <w:rsid w:val="004E19B7"/>
    <w:rsid w:val="004E1ED7"/>
    <w:rsid w:val="004E232C"/>
    <w:rsid w:val="004E234F"/>
    <w:rsid w:val="004E2B12"/>
    <w:rsid w:val="004E4A1F"/>
    <w:rsid w:val="004E4B43"/>
    <w:rsid w:val="004E506D"/>
    <w:rsid w:val="004E5234"/>
    <w:rsid w:val="004E5E93"/>
    <w:rsid w:val="004E618A"/>
    <w:rsid w:val="004F0186"/>
    <w:rsid w:val="004F0483"/>
    <w:rsid w:val="004F0828"/>
    <w:rsid w:val="004F1312"/>
    <w:rsid w:val="004F18FF"/>
    <w:rsid w:val="004F1B6D"/>
    <w:rsid w:val="004F3BF8"/>
    <w:rsid w:val="004F4A20"/>
    <w:rsid w:val="004F5694"/>
    <w:rsid w:val="004F5C2A"/>
    <w:rsid w:val="004F5FCC"/>
    <w:rsid w:val="0050142B"/>
    <w:rsid w:val="0050293F"/>
    <w:rsid w:val="0050476E"/>
    <w:rsid w:val="00504A1C"/>
    <w:rsid w:val="005064C7"/>
    <w:rsid w:val="00507106"/>
    <w:rsid w:val="00510B68"/>
    <w:rsid w:val="00511968"/>
    <w:rsid w:val="00514542"/>
    <w:rsid w:val="00514DB3"/>
    <w:rsid w:val="00516FBE"/>
    <w:rsid w:val="00517B29"/>
    <w:rsid w:val="00517C39"/>
    <w:rsid w:val="00517F22"/>
    <w:rsid w:val="00521E03"/>
    <w:rsid w:val="00531FFB"/>
    <w:rsid w:val="00532EF1"/>
    <w:rsid w:val="00533735"/>
    <w:rsid w:val="0053380A"/>
    <w:rsid w:val="005353D0"/>
    <w:rsid w:val="005361E6"/>
    <w:rsid w:val="00537AFA"/>
    <w:rsid w:val="00542071"/>
    <w:rsid w:val="005420D5"/>
    <w:rsid w:val="005439FB"/>
    <w:rsid w:val="00544270"/>
    <w:rsid w:val="00545AD5"/>
    <w:rsid w:val="00546594"/>
    <w:rsid w:val="0054660C"/>
    <w:rsid w:val="005501A5"/>
    <w:rsid w:val="005503F5"/>
    <w:rsid w:val="00552C9D"/>
    <w:rsid w:val="00555699"/>
    <w:rsid w:val="00555930"/>
    <w:rsid w:val="00556348"/>
    <w:rsid w:val="00561838"/>
    <w:rsid w:val="00564CB2"/>
    <w:rsid w:val="0056530D"/>
    <w:rsid w:val="0056556E"/>
    <w:rsid w:val="00566449"/>
    <w:rsid w:val="0056682D"/>
    <w:rsid w:val="00567B9E"/>
    <w:rsid w:val="00567CD3"/>
    <w:rsid w:val="00570E84"/>
    <w:rsid w:val="00571169"/>
    <w:rsid w:val="0057219B"/>
    <w:rsid w:val="005726C7"/>
    <w:rsid w:val="0057445C"/>
    <w:rsid w:val="00574AAE"/>
    <w:rsid w:val="00574CD4"/>
    <w:rsid w:val="005817B7"/>
    <w:rsid w:val="00581CC7"/>
    <w:rsid w:val="00583315"/>
    <w:rsid w:val="00584965"/>
    <w:rsid w:val="00585EA2"/>
    <w:rsid w:val="00591BE3"/>
    <w:rsid w:val="00592CE8"/>
    <w:rsid w:val="005931E2"/>
    <w:rsid w:val="00593F16"/>
    <w:rsid w:val="00594384"/>
    <w:rsid w:val="00595644"/>
    <w:rsid w:val="00595B70"/>
    <w:rsid w:val="005966E3"/>
    <w:rsid w:val="00596A00"/>
    <w:rsid w:val="00596FE0"/>
    <w:rsid w:val="00597C90"/>
    <w:rsid w:val="005A33D2"/>
    <w:rsid w:val="005A3488"/>
    <w:rsid w:val="005A3CE8"/>
    <w:rsid w:val="005A67C9"/>
    <w:rsid w:val="005A7D08"/>
    <w:rsid w:val="005B13CE"/>
    <w:rsid w:val="005B1D45"/>
    <w:rsid w:val="005B2B39"/>
    <w:rsid w:val="005C152B"/>
    <w:rsid w:val="005C1E5F"/>
    <w:rsid w:val="005C3199"/>
    <w:rsid w:val="005C3687"/>
    <w:rsid w:val="005C50DA"/>
    <w:rsid w:val="005C6089"/>
    <w:rsid w:val="005D1CEF"/>
    <w:rsid w:val="005D2681"/>
    <w:rsid w:val="005D269C"/>
    <w:rsid w:val="005D3301"/>
    <w:rsid w:val="005D4107"/>
    <w:rsid w:val="005D4A07"/>
    <w:rsid w:val="005D60E3"/>
    <w:rsid w:val="005E0A01"/>
    <w:rsid w:val="005E0D02"/>
    <w:rsid w:val="005E1188"/>
    <w:rsid w:val="005E2874"/>
    <w:rsid w:val="005E31A4"/>
    <w:rsid w:val="005E3A3A"/>
    <w:rsid w:val="005E4D75"/>
    <w:rsid w:val="005E5763"/>
    <w:rsid w:val="005E5BAE"/>
    <w:rsid w:val="005E7D7C"/>
    <w:rsid w:val="005F0B07"/>
    <w:rsid w:val="005F239F"/>
    <w:rsid w:val="005F29AF"/>
    <w:rsid w:val="005F2C28"/>
    <w:rsid w:val="005F490B"/>
    <w:rsid w:val="005F4CD5"/>
    <w:rsid w:val="005F585E"/>
    <w:rsid w:val="00602CC7"/>
    <w:rsid w:val="0060492D"/>
    <w:rsid w:val="0060698D"/>
    <w:rsid w:val="006105E4"/>
    <w:rsid w:val="00610B8A"/>
    <w:rsid w:val="00611F9B"/>
    <w:rsid w:val="00612AE0"/>
    <w:rsid w:val="00616286"/>
    <w:rsid w:val="00616F79"/>
    <w:rsid w:val="006219F3"/>
    <w:rsid w:val="006223E9"/>
    <w:rsid w:val="00624A6C"/>
    <w:rsid w:val="006254B8"/>
    <w:rsid w:val="00627CE7"/>
    <w:rsid w:val="006301F2"/>
    <w:rsid w:val="006347D6"/>
    <w:rsid w:val="0063578E"/>
    <w:rsid w:val="006361FF"/>
    <w:rsid w:val="00636A84"/>
    <w:rsid w:val="0063759E"/>
    <w:rsid w:val="0063759F"/>
    <w:rsid w:val="0064248C"/>
    <w:rsid w:val="00644669"/>
    <w:rsid w:val="00644BFC"/>
    <w:rsid w:val="006466B3"/>
    <w:rsid w:val="006469FB"/>
    <w:rsid w:val="0065035C"/>
    <w:rsid w:val="00651083"/>
    <w:rsid w:val="00651249"/>
    <w:rsid w:val="0065716A"/>
    <w:rsid w:val="00657DC2"/>
    <w:rsid w:val="006603B6"/>
    <w:rsid w:val="006641BB"/>
    <w:rsid w:val="00666CD0"/>
    <w:rsid w:val="00666DCE"/>
    <w:rsid w:val="00670709"/>
    <w:rsid w:val="00673A45"/>
    <w:rsid w:val="00675BCA"/>
    <w:rsid w:val="006824C2"/>
    <w:rsid w:val="00683023"/>
    <w:rsid w:val="00683C91"/>
    <w:rsid w:val="00684632"/>
    <w:rsid w:val="00686015"/>
    <w:rsid w:val="006878AC"/>
    <w:rsid w:val="00690B26"/>
    <w:rsid w:val="00691F5C"/>
    <w:rsid w:val="0069256B"/>
    <w:rsid w:val="006958E4"/>
    <w:rsid w:val="006960B6"/>
    <w:rsid w:val="006A0015"/>
    <w:rsid w:val="006A056A"/>
    <w:rsid w:val="006A07D9"/>
    <w:rsid w:val="006A293E"/>
    <w:rsid w:val="006A2AAF"/>
    <w:rsid w:val="006A4E4D"/>
    <w:rsid w:val="006A5209"/>
    <w:rsid w:val="006A6069"/>
    <w:rsid w:val="006A61DC"/>
    <w:rsid w:val="006A667A"/>
    <w:rsid w:val="006A7E67"/>
    <w:rsid w:val="006B017B"/>
    <w:rsid w:val="006B0A8C"/>
    <w:rsid w:val="006B199B"/>
    <w:rsid w:val="006B273C"/>
    <w:rsid w:val="006B27EF"/>
    <w:rsid w:val="006B50C4"/>
    <w:rsid w:val="006B5B1A"/>
    <w:rsid w:val="006B5C4E"/>
    <w:rsid w:val="006B6498"/>
    <w:rsid w:val="006C584E"/>
    <w:rsid w:val="006C6F6F"/>
    <w:rsid w:val="006D10EA"/>
    <w:rsid w:val="006D2410"/>
    <w:rsid w:val="006D68C5"/>
    <w:rsid w:val="006D6E3B"/>
    <w:rsid w:val="006D7DC9"/>
    <w:rsid w:val="006E028A"/>
    <w:rsid w:val="006E0725"/>
    <w:rsid w:val="006E086D"/>
    <w:rsid w:val="006E1671"/>
    <w:rsid w:val="006E1E03"/>
    <w:rsid w:val="006E246B"/>
    <w:rsid w:val="006E2AA1"/>
    <w:rsid w:val="006E2F56"/>
    <w:rsid w:val="006E343A"/>
    <w:rsid w:val="006E4556"/>
    <w:rsid w:val="006E702D"/>
    <w:rsid w:val="006E72A1"/>
    <w:rsid w:val="006E7902"/>
    <w:rsid w:val="006F0A75"/>
    <w:rsid w:val="006F2CE3"/>
    <w:rsid w:val="006F34DD"/>
    <w:rsid w:val="006F442E"/>
    <w:rsid w:val="006F5396"/>
    <w:rsid w:val="006F6438"/>
    <w:rsid w:val="006F6D30"/>
    <w:rsid w:val="00701AE7"/>
    <w:rsid w:val="00702736"/>
    <w:rsid w:val="007029D3"/>
    <w:rsid w:val="00703983"/>
    <w:rsid w:val="00704B02"/>
    <w:rsid w:val="00705084"/>
    <w:rsid w:val="00706538"/>
    <w:rsid w:val="00711B27"/>
    <w:rsid w:val="00714008"/>
    <w:rsid w:val="00716614"/>
    <w:rsid w:val="00717601"/>
    <w:rsid w:val="00717E9E"/>
    <w:rsid w:val="00720985"/>
    <w:rsid w:val="00721818"/>
    <w:rsid w:val="00721A72"/>
    <w:rsid w:val="007221B5"/>
    <w:rsid w:val="007221E9"/>
    <w:rsid w:val="00722BF7"/>
    <w:rsid w:val="00722E63"/>
    <w:rsid w:val="007233E9"/>
    <w:rsid w:val="00723B22"/>
    <w:rsid w:val="00723BC0"/>
    <w:rsid w:val="00723F5D"/>
    <w:rsid w:val="007263CF"/>
    <w:rsid w:val="00727E2D"/>
    <w:rsid w:val="007301FC"/>
    <w:rsid w:val="007306BE"/>
    <w:rsid w:val="00730E20"/>
    <w:rsid w:val="00730FC3"/>
    <w:rsid w:val="00731D6D"/>
    <w:rsid w:val="00732491"/>
    <w:rsid w:val="00734A6C"/>
    <w:rsid w:val="007373D9"/>
    <w:rsid w:val="00737A25"/>
    <w:rsid w:val="007402C4"/>
    <w:rsid w:val="00741F0C"/>
    <w:rsid w:val="00742BF7"/>
    <w:rsid w:val="00743DB6"/>
    <w:rsid w:val="00743F18"/>
    <w:rsid w:val="007441DA"/>
    <w:rsid w:val="0074565F"/>
    <w:rsid w:val="00745BF5"/>
    <w:rsid w:val="00745DD4"/>
    <w:rsid w:val="00746908"/>
    <w:rsid w:val="007506B1"/>
    <w:rsid w:val="007508E5"/>
    <w:rsid w:val="00750D0B"/>
    <w:rsid w:val="00751665"/>
    <w:rsid w:val="00755640"/>
    <w:rsid w:val="00755704"/>
    <w:rsid w:val="00756C57"/>
    <w:rsid w:val="007570EE"/>
    <w:rsid w:val="0075798C"/>
    <w:rsid w:val="007600AA"/>
    <w:rsid w:val="00760B03"/>
    <w:rsid w:val="00766101"/>
    <w:rsid w:val="0076649F"/>
    <w:rsid w:val="00767491"/>
    <w:rsid w:val="00767E8C"/>
    <w:rsid w:val="00767F5A"/>
    <w:rsid w:val="00771850"/>
    <w:rsid w:val="007733DF"/>
    <w:rsid w:val="00774487"/>
    <w:rsid w:val="00777667"/>
    <w:rsid w:val="0078053A"/>
    <w:rsid w:val="007809C0"/>
    <w:rsid w:val="00780F2B"/>
    <w:rsid w:val="0078161C"/>
    <w:rsid w:val="007817CA"/>
    <w:rsid w:val="00781CBF"/>
    <w:rsid w:val="00783BD3"/>
    <w:rsid w:val="007848A6"/>
    <w:rsid w:val="00784D26"/>
    <w:rsid w:val="00785230"/>
    <w:rsid w:val="007855B2"/>
    <w:rsid w:val="00786D95"/>
    <w:rsid w:val="0079226C"/>
    <w:rsid w:val="007949AA"/>
    <w:rsid w:val="007950C8"/>
    <w:rsid w:val="00796958"/>
    <w:rsid w:val="00796ABD"/>
    <w:rsid w:val="00796C51"/>
    <w:rsid w:val="00797A95"/>
    <w:rsid w:val="007A0DE3"/>
    <w:rsid w:val="007A2CF9"/>
    <w:rsid w:val="007A7072"/>
    <w:rsid w:val="007A7EB2"/>
    <w:rsid w:val="007B06EC"/>
    <w:rsid w:val="007B09BF"/>
    <w:rsid w:val="007B1965"/>
    <w:rsid w:val="007B430D"/>
    <w:rsid w:val="007B5201"/>
    <w:rsid w:val="007B595F"/>
    <w:rsid w:val="007C3428"/>
    <w:rsid w:val="007C38B9"/>
    <w:rsid w:val="007C6086"/>
    <w:rsid w:val="007C77DF"/>
    <w:rsid w:val="007C7B32"/>
    <w:rsid w:val="007C7FF5"/>
    <w:rsid w:val="007D0182"/>
    <w:rsid w:val="007D0876"/>
    <w:rsid w:val="007D0984"/>
    <w:rsid w:val="007D1372"/>
    <w:rsid w:val="007D343D"/>
    <w:rsid w:val="007D4457"/>
    <w:rsid w:val="007D49C0"/>
    <w:rsid w:val="007D4A1E"/>
    <w:rsid w:val="007D4CF4"/>
    <w:rsid w:val="007D6866"/>
    <w:rsid w:val="007E0661"/>
    <w:rsid w:val="007E104D"/>
    <w:rsid w:val="007E2336"/>
    <w:rsid w:val="007E4802"/>
    <w:rsid w:val="007E564F"/>
    <w:rsid w:val="007E6874"/>
    <w:rsid w:val="007E773F"/>
    <w:rsid w:val="007F070D"/>
    <w:rsid w:val="007F0A9B"/>
    <w:rsid w:val="007F1078"/>
    <w:rsid w:val="007F20AB"/>
    <w:rsid w:val="007F26C4"/>
    <w:rsid w:val="007F2797"/>
    <w:rsid w:val="007F4403"/>
    <w:rsid w:val="007F7754"/>
    <w:rsid w:val="007F788F"/>
    <w:rsid w:val="007F79A8"/>
    <w:rsid w:val="007F7E5F"/>
    <w:rsid w:val="00800130"/>
    <w:rsid w:val="0080195F"/>
    <w:rsid w:val="00801DDF"/>
    <w:rsid w:val="00803D01"/>
    <w:rsid w:val="00804193"/>
    <w:rsid w:val="00805425"/>
    <w:rsid w:val="00805BAA"/>
    <w:rsid w:val="00806D86"/>
    <w:rsid w:val="00807D5D"/>
    <w:rsid w:val="00810B83"/>
    <w:rsid w:val="00811682"/>
    <w:rsid w:val="00812267"/>
    <w:rsid w:val="00812786"/>
    <w:rsid w:val="0081418A"/>
    <w:rsid w:val="0081665E"/>
    <w:rsid w:val="00821FF0"/>
    <w:rsid w:val="00822D8E"/>
    <w:rsid w:val="008236F6"/>
    <w:rsid w:val="00826087"/>
    <w:rsid w:val="00826823"/>
    <w:rsid w:val="00827540"/>
    <w:rsid w:val="00827A71"/>
    <w:rsid w:val="00830A50"/>
    <w:rsid w:val="00832864"/>
    <w:rsid w:val="00833396"/>
    <w:rsid w:val="00834D97"/>
    <w:rsid w:val="00835345"/>
    <w:rsid w:val="0083538F"/>
    <w:rsid w:val="008371F6"/>
    <w:rsid w:val="00837641"/>
    <w:rsid w:val="0084009A"/>
    <w:rsid w:val="0084029E"/>
    <w:rsid w:val="008403A4"/>
    <w:rsid w:val="00842872"/>
    <w:rsid w:val="0084549E"/>
    <w:rsid w:val="00847A58"/>
    <w:rsid w:val="0085015B"/>
    <w:rsid w:val="008508ED"/>
    <w:rsid w:val="00851BF2"/>
    <w:rsid w:val="0085246E"/>
    <w:rsid w:val="00852734"/>
    <w:rsid w:val="00853CED"/>
    <w:rsid w:val="00856672"/>
    <w:rsid w:val="00856CFD"/>
    <w:rsid w:val="0086001A"/>
    <w:rsid w:val="008608F6"/>
    <w:rsid w:val="00860C7A"/>
    <w:rsid w:val="00861CA7"/>
    <w:rsid w:val="00861EBC"/>
    <w:rsid w:val="008623E2"/>
    <w:rsid w:val="008633B9"/>
    <w:rsid w:val="008647C5"/>
    <w:rsid w:val="00864F67"/>
    <w:rsid w:val="00865467"/>
    <w:rsid w:val="00865491"/>
    <w:rsid w:val="008664FB"/>
    <w:rsid w:val="008665F8"/>
    <w:rsid w:val="00866966"/>
    <w:rsid w:val="00867947"/>
    <w:rsid w:val="00870522"/>
    <w:rsid w:val="00871456"/>
    <w:rsid w:val="008718C9"/>
    <w:rsid w:val="008736BF"/>
    <w:rsid w:val="0087460E"/>
    <w:rsid w:val="00874826"/>
    <w:rsid w:val="0087595B"/>
    <w:rsid w:val="008773B4"/>
    <w:rsid w:val="00880CE6"/>
    <w:rsid w:val="00882F6F"/>
    <w:rsid w:val="00883BFA"/>
    <w:rsid w:val="00887B6D"/>
    <w:rsid w:val="0089033B"/>
    <w:rsid w:val="00890CF3"/>
    <w:rsid w:val="00891F11"/>
    <w:rsid w:val="00893AD9"/>
    <w:rsid w:val="00894A2A"/>
    <w:rsid w:val="00895E62"/>
    <w:rsid w:val="0089658B"/>
    <w:rsid w:val="008A0678"/>
    <w:rsid w:val="008A0A45"/>
    <w:rsid w:val="008A0FFE"/>
    <w:rsid w:val="008A5166"/>
    <w:rsid w:val="008A5898"/>
    <w:rsid w:val="008A6C74"/>
    <w:rsid w:val="008A7D0A"/>
    <w:rsid w:val="008B08CD"/>
    <w:rsid w:val="008B254D"/>
    <w:rsid w:val="008B2651"/>
    <w:rsid w:val="008B4853"/>
    <w:rsid w:val="008B510D"/>
    <w:rsid w:val="008B5B39"/>
    <w:rsid w:val="008B7782"/>
    <w:rsid w:val="008C027D"/>
    <w:rsid w:val="008C03B7"/>
    <w:rsid w:val="008C1206"/>
    <w:rsid w:val="008C1F03"/>
    <w:rsid w:val="008C355F"/>
    <w:rsid w:val="008C3886"/>
    <w:rsid w:val="008C66A6"/>
    <w:rsid w:val="008C6EEB"/>
    <w:rsid w:val="008C75BE"/>
    <w:rsid w:val="008D0A2B"/>
    <w:rsid w:val="008D24B9"/>
    <w:rsid w:val="008D3FF7"/>
    <w:rsid w:val="008D4D83"/>
    <w:rsid w:val="008D661A"/>
    <w:rsid w:val="008D6B47"/>
    <w:rsid w:val="008E0E17"/>
    <w:rsid w:val="008E195A"/>
    <w:rsid w:val="008E36B0"/>
    <w:rsid w:val="008E47B3"/>
    <w:rsid w:val="008E488B"/>
    <w:rsid w:val="008F0165"/>
    <w:rsid w:val="008F04D2"/>
    <w:rsid w:val="008F29BD"/>
    <w:rsid w:val="008F39FE"/>
    <w:rsid w:val="008F50AA"/>
    <w:rsid w:val="008F5718"/>
    <w:rsid w:val="00901A72"/>
    <w:rsid w:val="00901D0F"/>
    <w:rsid w:val="00902481"/>
    <w:rsid w:val="009026B8"/>
    <w:rsid w:val="009026E0"/>
    <w:rsid w:val="009037E7"/>
    <w:rsid w:val="00903F51"/>
    <w:rsid w:val="009049C8"/>
    <w:rsid w:val="00905F62"/>
    <w:rsid w:val="009067C5"/>
    <w:rsid w:val="009071F7"/>
    <w:rsid w:val="009075CF"/>
    <w:rsid w:val="00910083"/>
    <w:rsid w:val="0091065A"/>
    <w:rsid w:val="00911177"/>
    <w:rsid w:val="00911608"/>
    <w:rsid w:val="00911CBB"/>
    <w:rsid w:val="00916336"/>
    <w:rsid w:val="0091639C"/>
    <w:rsid w:val="00921BAC"/>
    <w:rsid w:val="00923367"/>
    <w:rsid w:val="009245CC"/>
    <w:rsid w:val="00924FE6"/>
    <w:rsid w:val="009255F7"/>
    <w:rsid w:val="00926D5D"/>
    <w:rsid w:val="00930ABE"/>
    <w:rsid w:val="0093289A"/>
    <w:rsid w:val="00932CD6"/>
    <w:rsid w:val="00932FF9"/>
    <w:rsid w:val="0093310F"/>
    <w:rsid w:val="00933E92"/>
    <w:rsid w:val="00934E34"/>
    <w:rsid w:val="0093581C"/>
    <w:rsid w:val="00935967"/>
    <w:rsid w:val="00935CF5"/>
    <w:rsid w:val="00937618"/>
    <w:rsid w:val="0094018A"/>
    <w:rsid w:val="00941811"/>
    <w:rsid w:val="00941FC4"/>
    <w:rsid w:val="0094315C"/>
    <w:rsid w:val="0094385D"/>
    <w:rsid w:val="00943B1A"/>
    <w:rsid w:val="009446C7"/>
    <w:rsid w:val="009459A3"/>
    <w:rsid w:val="00946F00"/>
    <w:rsid w:val="00947602"/>
    <w:rsid w:val="009513D8"/>
    <w:rsid w:val="0095395D"/>
    <w:rsid w:val="0095462E"/>
    <w:rsid w:val="00954CC3"/>
    <w:rsid w:val="009553E7"/>
    <w:rsid w:val="00955B98"/>
    <w:rsid w:val="0095628B"/>
    <w:rsid w:val="0095684C"/>
    <w:rsid w:val="00957EB9"/>
    <w:rsid w:val="009601EE"/>
    <w:rsid w:val="00960E5D"/>
    <w:rsid w:val="009624A4"/>
    <w:rsid w:val="00962CFE"/>
    <w:rsid w:val="00962D6E"/>
    <w:rsid w:val="00963159"/>
    <w:rsid w:val="00963779"/>
    <w:rsid w:val="0096406F"/>
    <w:rsid w:val="00965C73"/>
    <w:rsid w:val="00966842"/>
    <w:rsid w:val="00966E44"/>
    <w:rsid w:val="0096781B"/>
    <w:rsid w:val="00967A77"/>
    <w:rsid w:val="0097025A"/>
    <w:rsid w:val="00970533"/>
    <w:rsid w:val="00970EC4"/>
    <w:rsid w:val="00971872"/>
    <w:rsid w:val="00971EA6"/>
    <w:rsid w:val="00972207"/>
    <w:rsid w:val="00972635"/>
    <w:rsid w:val="00972E7C"/>
    <w:rsid w:val="00972ED4"/>
    <w:rsid w:val="00973A45"/>
    <w:rsid w:val="00974A8B"/>
    <w:rsid w:val="00974B24"/>
    <w:rsid w:val="0097515D"/>
    <w:rsid w:val="0097532C"/>
    <w:rsid w:val="00975CE0"/>
    <w:rsid w:val="00975E34"/>
    <w:rsid w:val="00976517"/>
    <w:rsid w:val="009766D4"/>
    <w:rsid w:val="0097675F"/>
    <w:rsid w:val="00977538"/>
    <w:rsid w:val="00980B87"/>
    <w:rsid w:val="00981E0C"/>
    <w:rsid w:val="009834FF"/>
    <w:rsid w:val="00984467"/>
    <w:rsid w:val="00984F06"/>
    <w:rsid w:val="00985A19"/>
    <w:rsid w:val="00985F87"/>
    <w:rsid w:val="009867B4"/>
    <w:rsid w:val="009869F9"/>
    <w:rsid w:val="00991891"/>
    <w:rsid w:val="009939E4"/>
    <w:rsid w:val="0099490C"/>
    <w:rsid w:val="009959C0"/>
    <w:rsid w:val="009A0BFE"/>
    <w:rsid w:val="009A1A59"/>
    <w:rsid w:val="009A345A"/>
    <w:rsid w:val="009A6145"/>
    <w:rsid w:val="009A6379"/>
    <w:rsid w:val="009A6F60"/>
    <w:rsid w:val="009B1828"/>
    <w:rsid w:val="009B2B47"/>
    <w:rsid w:val="009B44C9"/>
    <w:rsid w:val="009B455C"/>
    <w:rsid w:val="009B51A7"/>
    <w:rsid w:val="009B5C43"/>
    <w:rsid w:val="009B78D3"/>
    <w:rsid w:val="009C020E"/>
    <w:rsid w:val="009C163A"/>
    <w:rsid w:val="009C2A56"/>
    <w:rsid w:val="009C4214"/>
    <w:rsid w:val="009C68A9"/>
    <w:rsid w:val="009C70D2"/>
    <w:rsid w:val="009C74E3"/>
    <w:rsid w:val="009D118B"/>
    <w:rsid w:val="009D1555"/>
    <w:rsid w:val="009D2F8A"/>
    <w:rsid w:val="009D2FE7"/>
    <w:rsid w:val="009D6E2A"/>
    <w:rsid w:val="009D7659"/>
    <w:rsid w:val="009D76EB"/>
    <w:rsid w:val="009E55EC"/>
    <w:rsid w:val="009E5BF3"/>
    <w:rsid w:val="009F12F5"/>
    <w:rsid w:val="009F140C"/>
    <w:rsid w:val="009F3708"/>
    <w:rsid w:val="009F3C56"/>
    <w:rsid w:val="009F457C"/>
    <w:rsid w:val="009F4F4D"/>
    <w:rsid w:val="009F517C"/>
    <w:rsid w:val="009F6A37"/>
    <w:rsid w:val="009F6C0C"/>
    <w:rsid w:val="009F6D30"/>
    <w:rsid w:val="009F7779"/>
    <w:rsid w:val="009F7A71"/>
    <w:rsid w:val="00A00160"/>
    <w:rsid w:val="00A0031C"/>
    <w:rsid w:val="00A005B0"/>
    <w:rsid w:val="00A00AAA"/>
    <w:rsid w:val="00A00C3F"/>
    <w:rsid w:val="00A012EE"/>
    <w:rsid w:val="00A02E0C"/>
    <w:rsid w:val="00A05466"/>
    <w:rsid w:val="00A0562A"/>
    <w:rsid w:val="00A05674"/>
    <w:rsid w:val="00A05940"/>
    <w:rsid w:val="00A07053"/>
    <w:rsid w:val="00A0754A"/>
    <w:rsid w:val="00A07A8D"/>
    <w:rsid w:val="00A1045A"/>
    <w:rsid w:val="00A12A10"/>
    <w:rsid w:val="00A12F98"/>
    <w:rsid w:val="00A136C4"/>
    <w:rsid w:val="00A139B5"/>
    <w:rsid w:val="00A14813"/>
    <w:rsid w:val="00A14827"/>
    <w:rsid w:val="00A15258"/>
    <w:rsid w:val="00A156FD"/>
    <w:rsid w:val="00A20BEC"/>
    <w:rsid w:val="00A22CD1"/>
    <w:rsid w:val="00A23F61"/>
    <w:rsid w:val="00A25440"/>
    <w:rsid w:val="00A25BCF"/>
    <w:rsid w:val="00A26C2D"/>
    <w:rsid w:val="00A27709"/>
    <w:rsid w:val="00A309B9"/>
    <w:rsid w:val="00A32A2F"/>
    <w:rsid w:val="00A37491"/>
    <w:rsid w:val="00A40CE3"/>
    <w:rsid w:val="00A4135F"/>
    <w:rsid w:val="00A41FAC"/>
    <w:rsid w:val="00A4375B"/>
    <w:rsid w:val="00A44312"/>
    <w:rsid w:val="00A44320"/>
    <w:rsid w:val="00A4715C"/>
    <w:rsid w:val="00A472E5"/>
    <w:rsid w:val="00A47C36"/>
    <w:rsid w:val="00A47CD9"/>
    <w:rsid w:val="00A500F8"/>
    <w:rsid w:val="00A50B33"/>
    <w:rsid w:val="00A51184"/>
    <w:rsid w:val="00A51209"/>
    <w:rsid w:val="00A52E59"/>
    <w:rsid w:val="00A535B7"/>
    <w:rsid w:val="00A54473"/>
    <w:rsid w:val="00A54D87"/>
    <w:rsid w:val="00A60240"/>
    <w:rsid w:val="00A602B5"/>
    <w:rsid w:val="00A602E4"/>
    <w:rsid w:val="00A60A63"/>
    <w:rsid w:val="00A6104D"/>
    <w:rsid w:val="00A61930"/>
    <w:rsid w:val="00A6575D"/>
    <w:rsid w:val="00A65914"/>
    <w:rsid w:val="00A70B62"/>
    <w:rsid w:val="00A7149E"/>
    <w:rsid w:val="00A7232E"/>
    <w:rsid w:val="00A729CC"/>
    <w:rsid w:val="00A72D52"/>
    <w:rsid w:val="00A74496"/>
    <w:rsid w:val="00A777D9"/>
    <w:rsid w:val="00A801C6"/>
    <w:rsid w:val="00A80BD8"/>
    <w:rsid w:val="00A81FC3"/>
    <w:rsid w:val="00A83783"/>
    <w:rsid w:val="00A83899"/>
    <w:rsid w:val="00A83C97"/>
    <w:rsid w:val="00A8408F"/>
    <w:rsid w:val="00A842BF"/>
    <w:rsid w:val="00A8442E"/>
    <w:rsid w:val="00A84F21"/>
    <w:rsid w:val="00A85465"/>
    <w:rsid w:val="00A90A95"/>
    <w:rsid w:val="00A92249"/>
    <w:rsid w:val="00A94A0C"/>
    <w:rsid w:val="00A94A77"/>
    <w:rsid w:val="00A95341"/>
    <w:rsid w:val="00A9556E"/>
    <w:rsid w:val="00A95A0D"/>
    <w:rsid w:val="00A961B9"/>
    <w:rsid w:val="00A9666F"/>
    <w:rsid w:val="00A96B2C"/>
    <w:rsid w:val="00A973CC"/>
    <w:rsid w:val="00A974C5"/>
    <w:rsid w:val="00A97644"/>
    <w:rsid w:val="00A97A7D"/>
    <w:rsid w:val="00AA0C6F"/>
    <w:rsid w:val="00AA36B3"/>
    <w:rsid w:val="00AA49AA"/>
    <w:rsid w:val="00AA5903"/>
    <w:rsid w:val="00AA5AB4"/>
    <w:rsid w:val="00AA6631"/>
    <w:rsid w:val="00AA7F96"/>
    <w:rsid w:val="00AB08DF"/>
    <w:rsid w:val="00AB10B1"/>
    <w:rsid w:val="00AB2CF2"/>
    <w:rsid w:val="00AB699C"/>
    <w:rsid w:val="00AB6F3E"/>
    <w:rsid w:val="00AC2700"/>
    <w:rsid w:val="00AC38F2"/>
    <w:rsid w:val="00AD0659"/>
    <w:rsid w:val="00AD3004"/>
    <w:rsid w:val="00AD36A0"/>
    <w:rsid w:val="00AD499D"/>
    <w:rsid w:val="00AD4EBC"/>
    <w:rsid w:val="00AD5E41"/>
    <w:rsid w:val="00AD6812"/>
    <w:rsid w:val="00AD7C4D"/>
    <w:rsid w:val="00AE105A"/>
    <w:rsid w:val="00AE25FF"/>
    <w:rsid w:val="00AE3B1E"/>
    <w:rsid w:val="00AE3D1E"/>
    <w:rsid w:val="00AE4DC4"/>
    <w:rsid w:val="00AE590B"/>
    <w:rsid w:val="00AE73CF"/>
    <w:rsid w:val="00AE76BE"/>
    <w:rsid w:val="00AE7881"/>
    <w:rsid w:val="00AF1A4D"/>
    <w:rsid w:val="00AF4340"/>
    <w:rsid w:val="00AF47EA"/>
    <w:rsid w:val="00AF4866"/>
    <w:rsid w:val="00AF4C70"/>
    <w:rsid w:val="00AF4E8B"/>
    <w:rsid w:val="00AF7A36"/>
    <w:rsid w:val="00B00652"/>
    <w:rsid w:val="00B00DE9"/>
    <w:rsid w:val="00B013A5"/>
    <w:rsid w:val="00B013FA"/>
    <w:rsid w:val="00B0197D"/>
    <w:rsid w:val="00B01E7E"/>
    <w:rsid w:val="00B02AFC"/>
    <w:rsid w:val="00B02D66"/>
    <w:rsid w:val="00B046B5"/>
    <w:rsid w:val="00B04A0F"/>
    <w:rsid w:val="00B04E08"/>
    <w:rsid w:val="00B04E6F"/>
    <w:rsid w:val="00B06738"/>
    <w:rsid w:val="00B07E1E"/>
    <w:rsid w:val="00B106B9"/>
    <w:rsid w:val="00B12CC6"/>
    <w:rsid w:val="00B15239"/>
    <w:rsid w:val="00B15537"/>
    <w:rsid w:val="00B16952"/>
    <w:rsid w:val="00B1722F"/>
    <w:rsid w:val="00B21802"/>
    <w:rsid w:val="00B228E3"/>
    <w:rsid w:val="00B2327A"/>
    <w:rsid w:val="00B2392B"/>
    <w:rsid w:val="00B23EA5"/>
    <w:rsid w:val="00B24F6C"/>
    <w:rsid w:val="00B25DCB"/>
    <w:rsid w:val="00B27A01"/>
    <w:rsid w:val="00B27EC4"/>
    <w:rsid w:val="00B30123"/>
    <w:rsid w:val="00B30C32"/>
    <w:rsid w:val="00B30C3B"/>
    <w:rsid w:val="00B31CF3"/>
    <w:rsid w:val="00B325A1"/>
    <w:rsid w:val="00B34491"/>
    <w:rsid w:val="00B36519"/>
    <w:rsid w:val="00B36665"/>
    <w:rsid w:val="00B36D07"/>
    <w:rsid w:val="00B44B59"/>
    <w:rsid w:val="00B45322"/>
    <w:rsid w:val="00B45E29"/>
    <w:rsid w:val="00B46B30"/>
    <w:rsid w:val="00B50B3A"/>
    <w:rsid w:val="00B514E7"/>
    <w:rsid w:val="00B5261A"/>
    <w:rsid w:val="00B527A8"/>
    <w:rsid w:val="00B54CFB"/>
    <w:rsid w:val="00B551AA"/>
    <w:rsid w:val="00B56F6A"/>
    <w:rsid w:val="00B57012"/>
    <w:rsid w:val="00B57984"/>
    <w:rsid w:val="00B57BFE"/>
    <w:rsid w:val="00B608B7"/>
    <w:rsid w:val="00B616DD"/>
    <w:rsid w:val="00B61BE7"/>
    <w:rsid w:val="00B61F07"/>
    <w:rsid w:val="00B62B24"/>
    <w:rsid w:val="00B634BD"/>
    <w:rsid w:val="00B63943"/>
    <w:rsid w:val="00B6396A"/>
    <w:rsid w:val="00B670B6"/>
    <w:rsid w:val="00B673D7"/>
    <w:rsid w:val="00B67CC0"/>
    <w:rsid w:val="00B74272"/>
    <w:rsid w:val="00B748FF"/>
    <w:rsid w:val="00B75483"/>
    <w:rsid w:val="00B77505"/>
    <w:rsid w:val="00B779D0"/>
    <w:rsid w:val="00B77ABE"/>
    <w:rsid w:val="00B800A6"/>
    <w:rsid w:val="00B811F4"/>
    <w:rsid w:val="00B813BA"/>
    <w:rsid w:val="00B81691"/>
    <w:rsid w:val="00B8253E"/>
    <w:rsid w:val="00B82974"/>
    <w:rsid w:val="00B82AC7"/>
    <w:rsid w:val="00B84265"/>
    <w:rsid w:val="00B8672F"/>
    <w:rsid w:val="00B869C7"/>
    <w:rsid w:val="00B87FEA"/>
    <w:rsid w:val="00B9071D"/>
    <w:rsid w:val="00B92D4C"/>
    <w:rsid w:val="00B92E76"/>
    <w:rsid w:val="00B94D6F"/>
    <w:rsid w:val="00B95090"/>
    <w:rsid w:val="00B95A93"/>
    <w:rsid w:val="00B96753"/>
    <w:rsid w:val="00B9713D"/>
    <w:rsid w:val="00B9715D"/>
    <w:rsid w:val="00BA1455"/>
    <w:rsid w:val="00BA1CE1"/>
    <w:rsid w:val="00BA2E44"/>
    <w:rsid w:val="00BA3303"/>
    <w:rsid w:val="00BA38E8"/>
    <w:rsid w:val="00BA3F31"/>
    <w:rsid w:val="00BA47BA"/>
    <w:rsid w:val="00BA4831"/>
    <w:rsid w:val="00BA5B9D"/>
    <w:rsid w:val="00BA5D47"/>
    <w:rsid w:val="00BA60FD"/>
    <w:rsid w:val="00BA6450"/>
    <w:rsid w:val="00BA6462"/>
    <w:rsid w:val="00BA7150"/>
    <w:rsid w:val="00BA7F58"/>
    <w:rsid w:val="00BB26BD"/>
    <w:rsid w:val="00BB50D8"/>
    <w:rsid w:val="00BB5D1C"/>
    <w:rsid w:val="00BB7520"/>
    <w:rsid w:val="00BB763C"/>
    <w:rsid w:val="00BB7C24"/>
    <w:rsid w:val="00BC2B23"/>
    <w:rsid w:val="00BC4033"/>
    <w:rsid w:val="00BC516C"/>
    <w:rsid w:val="00BC5CBC"/>
    <w:rsid w:val="00BD041D"/>
    <w:rsid w:val="00BD07DC"/>
    <w:rsid w:val="00BD2CAE"/>
    <w:rsid w:val="00BD2FAE"/>
    <w:rsid w:val="00BD44EF"/>
    <w:rsid w:val="00BD5323"/>
    <w:rsid w:val="00BD71EF"/>
    <w:rsid w:val="00BD7D91"/>
    <w:rsid w:val="00BD7EF9"/>
    <w:rsid w:val="00BE08C0"/>
    <w:rsid w:val="00BE144C"/>
    <w:rsid w:val="00BE1701"/>
    <w:rsid w:val="00BE285C"/>
    <w:rsid w:val="00BE2B72"/>
    <w:rsid w:val="00BF1DAE"/>
    <w:rsid w:val="00BF3254"/>
    <w:rsid w:val="00BF3924"/>
    <w:rsid w:val="00BF5F78"/>
    <w:rsid w:val="00BF660D"/>
    <w:rsid w:val="00C00772"/>
    <w:rsid w:val="00C01B96"/>
    <w:rsid w:val="00C02E10"/>
    <w:rsid w:val="00C03317"/>
    <w:rsid w:val="00C044F9"/>
    <w:rsid w:val="00C0511D"/>
    <w:rsid w:val="00C05309"/>
    <w:rsid w:val="00C068E4"/>
    <w:rsid w:val="00C0785C"/>
    <w:rsid w:val="00C12358"/>
    <w:rsid w:val="00C14CDA"/>
    <w:rsid w:val="00C14EE9"/>
    <w:rsid w:val="00C165D9"/>
    <w:rsid w:val="00C20D9F"/>
    <w:rsid w:val="00C21422"/>
    <w:rsid w:val="00C231A3"/>
    <w:rsid w:val="00C23AB4"/>
    <w:rsid w:val="00C264C5"/>
    <w:rsid w:val="00C278E6"/>
    <w:rsid w:val="00C314BC"/>
    <w:rsid w:val="00C34260"/>
    <w:rsid w:val="00C35B0D"/>
    <w:rsid w:val="00C36642"/>
    <w:rsid w:val="00C3697C"/>
    <w:rsid w:val="00C37FCB"/>
    <w:rsid w:val="00C402B1"/>
    <w:rsid w:val="00C411FE"/>
    <w:rsid w:val="00C428DA"/>
    <w:rsid w:val="00C43808"/>
    <w:rsid w:val="00C46989"/>
    <w:rsid w:val="00C471D0"/>
    <w:rsid w:val="00C53A83"/>
    <w:rsid w:val="00C5400B"/>
    <w:rsid w:val="00C56B95"/>
    <w:rsid w:val="00C60F6F"/>
    <w:rsid w:val="00C613AF"/>
    <w:rsid w:val="00C6220A"/>
    <w:rsid w:val="00C635B1"/>
    <w:rsid w:val="00C63C6B"/>
    <w:rsid w:val="00C646FE"/>
    <w:rsid w:val="00C64D65"/>
    <w:rsid w:val="00C65195"/>
    <w:rsid w:val="00C6532B"/>
    <w:rsid w:val="00C7168E"/>
    <w:rsid w:val="00C723A7"/>
    <w:rsid w:val="00C7392C"/>
    <w:rsid w:val="00C73EDA"/>
    <w:rsid w:val="00C75B05"/>
    <w:rsid w:val="00C80294"/>
    <w:rsid w:val="00C810C4"/>
    <w:rsid w:val="00C82FC2"/>
    <w:rsid w:val="00C847C3"/>
    <w:rsid w:val="00C84BB8"/>
    <w:rsid w:val="00C86A37"/>
    <w:rsid w:val="00C87139"/>
    <w:rsid w:val="00C876DD"/>
    <w:rsid w:val="00C87CB0"/>
    <w:rsid w:val="00C901FA"/>
    <w:rsid w:val="00C91312"/>
    <w:rsid w:val="00C9274C"/>
    <w:rsid w:val="00C95A5B"/>
    <w:rsid w:val="00CA077C"/>
    <w:rsid w:val="00CA1689"/>
    <w:rsid w:val="00CA3134"/>
    <w:rsid w:val="00CA55C3"/>
    <w:rsid w:val="00CA622F"/>
    <w:rsid w:val="00CA6273"/>
    <w:rsid w:val="00CA76C1"/>
    <w:rsid w:val="00CA7FC1"/>
    <w:rsid w:val="00CB2BEA"/>
    <w:rsid w:val="00CB2BFD"/>
    <w:rsid w:val="00CB333C"/>
    <w:rsid w:val="00CB554A"/>
    <w:rsid w:val="00CB73F3"/>
    <w:rsid w:val="00CB759D"/>
    <w:rsid w:val="00CB76FF"/>
    <w:rsid w:val="00CC0C96"/>
    <w:rsid w:val="00CC132A"/>
    <w:rsid w:val="00CC14B4"/>
    <w:rsid w:val="00CC1634"/>
    <w:rsid w:val="00CC1D10"/>
    <w:rsid w:val="00CC287D"/>
    <w:rsid w:val="00CC28A1"/>
    <w:rsid w:val="00CC337A"/>
    <w:rsid w:val="00CC510A"/>
    <w:rsid w:val="00CC52A7"/>
    <w:rsid w:val="00CC565E"/>
    <w:rsid w:val="00CC5C84"/>
    <w:rsid w:val="00CC7CFD"/>
    <w:rsid w:val="00CD0445"/>
    <w:rsid w:val="00CD16D7"/>
    <w:rsid w:val="00CD1885"/>
    <w:rsid w:val="00CD1AE1"/>
    <w:rsid w:val="00CD1F58"/>
    <w:rsid w:val="00CD3400"/>
    <w:rsid w:val="00CD523F"/>
    <w:rsid w:val="00CD68E5"/>
    <w:rsid w:val="00CE0168"/>
    <w:rsid w:val="00CE088B"/>
    <w:rsid w:val="00CE129F"/>
    <w:rsid w:val="00CE1B48"/>
    <w:rsid w:val="00CE2F99"/>
    <w:rsid w:val="00CE44D1"/>
    <w:rsid w:val="00CE56B0"/>
    <w:rsid w:val="00CE5AA9"/>
    <w:rsid w:val="00CE7910"/>
    <w:rsid w:val="00CE7BF1"/>
    <w:rsid w:val="00CF09D4"/>
    <w:rsid w:val="00CF2165"/>
    <w:rsid w:val="00CF3862"/>
    <w:rsid w:val="00CF672E"/>
    <w:rsid w:val="00CF764C"/>
    <w:rsid w:val="00D005D1"/>
    <w:rsid w:val="00D01190"/>
    <w:rsid w:val="00D0178D"/>
    <w:rsid w:val="00D05760"/>
    <w:rsid w:val="00D06B03"/>
    <w:rsid w:val="00D06D11"/>
    <w:rsid w:val="00D07ABA"/>
    <w:rsid w:val="00D108F5"/>
    <w:rsid w:val="00D13E5E"/>
    <w:rsid w:val="00D170CC"/>
    <w:rsid w:val="00D172F1"/>
    <w:rsid w:val="00D2035E"/>
    <w:rsid w:val="00D20C47"/>
    <w:rsid w:val="00D224A2"/>
    <w:rsid w:val="00D22C7C"/>
    <w:rsid w:val="00D31DC9"/>
    <w:rsid w:val="00D35347"/>
    <w:rsid w:val="00D40348"/>
    <w:rsid w:val="00D435C7"/>
    <w:rsid w:val="00D43AE0"/>
    <w:rsid w:val="00D43F65"/>
    <w:rsid w:val="00D44D92"/>
    <w:rsid w:val="00D45E50"/>
    <w:rsid w:val="00D46B57"/>
    <w:rsid w:val="00D46B88"/>
    <w:rsid w:val="00D46C60"/>
    <w:rsid w:val="00D46D60"/>
    <w:rsid w:val="00D475B9"/>
    <w:rsid w:val="00D506AE"/>
    <w:rsid w:val="00D50A28"/>
    <w:rsid w:val="00D5103D"/>
    <w:rsid w:val="00D55388"/>
    <w:rsid w:val="00D569D6"/>
    <w:rsid w:val="00D57628"/>
    <w:rsid w:val="00D57C3F"/>
    <w:rsid w:val="00D57D53"/>
    <w:rsid w:val="00D6004D"/>
    <w:rsid w:val="00D60D5C"/>
    <w:rsid w:val="00D61888"/>
    <w:rsid w:val="00D6266C"/>
    <w:rsid w:val="00D65F0B"/>
    <w:rsid w:val="00D67245"/>
    <w:rsid w:val="00D705B4"/>
    <w:rsid w:val="00D71102"/>
    <w:rsid w:val="00D71C43"/>
    <w:rsid w:val="00D7201C"/>
    <w:rsid w:val="00D7283B"/>
    <w:rsid w:val="00D72E50"/>
    <w:rsid w:val="00D73607"/>
    <w:rsid w:val="00D73B8B"/>
    <w:rsid w:val="00D73FC9"/>
    <w:rsid w:val="00D74663"/>
    <w:rsid w:val="00D74AAC"/>
    <w:rsid w:val="00D77CDE"/>
    <w:rsid w:val="00D8013C"/>
    <w:rsid w:val="00D841D1"/>
    <w:rsid w:val="00D84367"/>
    <w:rsid w:val="00D858B0"/>
    <w:rsid w:val="00D870BA"/>
    <w:rsid w:val="00D913A2"/>
    <w:rsid w:val="00D92885"/>
    <w:rsid w:val="00D9377F"/>
    <w:rsid w:val="00D959CD"/>
    <w:rsid w:val="00D95A69"/>
    <w:rsid w:val="00D9757A"/>
    <w:rsid w:val="00DA1B02"/>
    <w:rsid w:val="00DA1FDB"/>
    <w:rsid w:val="00DA2AB6"/>
    <w:rsid w:val="00DA2B3E"/>
    <w:rsid w:val="00DA3627"/>
    <w:rsid w:val="00DA3FF4"/>
    <w:rsid w:val="00DA41BC"/>
    <w:rsid w:val="00DA68D6"/>
    <w:rsid w:val="00DA693E"/>
    <w:rsid w:val="00DA6DAE"/>
    <w:rsid w:val="00DA754D"/>
    <w:rsid w:val="00DB10B6"/>
    <w:rsid w:val="00DB11A0"/>
    <w:rsid w:val="00DB56DF"/>
    <w:rsid w:val="00DC1070"/>
    <w:rsid w:val="00DC10B5"/>
    <w:rsid w:val="00DC1594"/>
    <w:rsid w:val="00DC2348"/>
    <w:rsid w:val="00DC2CE3"/>
    <w:rsid w:val="00DC3FB7"/>
    <w:rsid w:val="00DC48E7"/>
    <w:rsid w:val="00DC4EB8"/>
    <w:rsid w:val="00DD089B"/>
    <w:rsid w:val="00DD469D"/>
    <w:rsid w:val="00DD4B75"/>
    <w:rsid w:val="00DD5E3A"/>
    <w:rsid w:val="00DE038C"/>
    <w:rsid w:val="00DE092C"/>
    <w:rsid w:val="00DE2A4D"/>
    <w:rsid w:val="00DE31A1"/>
    <w:rsid w:val="00DE32FB"/>
    <w:rsid w:val="00DE38A3"/>
    <w:rsid w:val="00DE3BC1"/>
    <w:rsid w:val="00DE4861"/>
    <w:rsid w:val="00DE54BF"/>
    <w:rsid w:val="00DE5E5C"/>
    <w:rsid w:val="00DE6758"/>
    <w:rsid w:val="00DE6ABE"/>
    <w:rsid w:val="00DF0389"/>
    <w:rsid w:val="00DF044A"/>
    <w:rsid w:val="00DF05C5"/>
    <w:rsid w:val="00DF1D2F"/>
    <w:rsid w:val="00DF3445"/>
    <w:rsid w:val="00DF3ABF"/>
    <w:rsid w:val="00DF3C7B"/>
    <w:rsid w:val="00DF3F64"/>
    <w:rsid w:val="00DF6C51"/>
    <w:rsid w:val="00E01467"/>
    <w:rsid w:val="00E039D2"/>
    <w:rsid w:val="00E03AD7"/>
    <w:rsid w:val="00E04E05"/>
    <w:rsid w:val="00E051B8"/>
    <w:rsid w:val="00E05585"/>
    <w:rsid w:val="00E05D29"/>
    <w:rsid w:val="00E10A03"/>
    <w:rsid w:val="00E12938"/>
    <w:rsid w:val="00E13F35"/>
    <w:rsid w:val="00E146D6"/>
    <w:rsid w:val="00E15953"/>
    <w:rsid w:val="00E169EE"/>
    <w:rsid w:val="00E204AF"/>
    <w:rsid w:val="00E208CC"/>
    <w:rsid w:val="00E216AE"/>
    <w:rsid w:val="00E22345"/>
    <w:rsid w:val="00E22A79"/>
    <w:rsid w:val="00E24DA1"/>
    <w:rsid w:val="00E27308"/>
    <w:rsid w:val="00E30306"/>
    <w:rsid w:val="00E30A27"/>
    <w:rsid w:val="00E31028"/>
    <w:rsid w:val="00E31792"/>
    <w:rsid w:val="00E32FA3"/>
    <w:rsid w:val="00E331AD"/>
    <w:rsid w:val="00E3479F"/>
    <w:rsid w:val="00E3491D"/>
    <w:rsid w:val="00E35B0A"/>
    <w:rsid w:val="00E37193"/>
    <w:rsid w:val="00E3741C"/>
    <w:rsid w:val="00E377C9"/>
    <w:rsid w:val="00E4175B"/>
    <w:rsid w:val="00E4606D"/>
    <w:rsid w:val="00E50077"/>
    <w:rsid w:val="00E50771"/>
    <w:rsid w:val="00E5304E"/>
    <w:rsid w:val="00E539E5"/>
    <w:rsid w:val="00E53A89"/>
    <w:rsid w:val="00E54AFE"/>
    <w:rsid w:val="00E54EAA"/>
    <w:rsid w:val="00E572B4"/>
    <w:rsid w:val="00E60C34"/>
    <w:rsid w:val="00E61BAD"/>
    <w:rsid w:val="00E62D17"/>
    <w:rsid w:val="00E637EF"/>
    <w:rsid w:val="00E63D70"/>
    <w:rsid w:val="00E65907"/>
    <w:rsid w:val="00E65AE2"/>
    <w:rsid w:val="00E669CB"/>
    <w:rsid w:val="00E67047"/>
    <w:rsid w:val="00E67CC1"/>
    <w:rsid w:val="00E67E84"/>
    <w:rsid w:val="00E67EEA"/>
    <w:rsid w:val="00E701AC"/>
    <w:rsid w:val="00E70573"/>
    <w:rsid w:val="00E713CE"/>
    <w:rsid w:val="00E717DE"/>
    <w:rsid w:val="00E74D03"/>
    <w:rsid w:val="00E754C3"/>
    <w:rsid w:val="00E757F6"/>
    <w:rsid w:val="00E7630D"/>
    <w:rsid w:val="00E77E52"/>
    <w:rsid w:val="00E80024"/>
    <w:rsid w:val="00E80517"/>
    <w:rsid w:val="00E8097E"/>
    <w:rsid w:val="00E80A86"/>
    <w:rsid w:val="00E83701"/>
    <w:rsid w:val="00E8427C"/>
    <w:rsid w:val="00E854B9"/>
    <w:rsid w:val="00E85820"/>
    <w:rsid w:val="00E86225"/>
    <w:rsid w:val="00E87442"/>
    <w:rsid w:val="00E91A66"/>
    <w:rsid w:val="00E91BEA"/>
    <w:rsid w:val="00E92C68"/>
    <w:rsid w:val="00E92DC0"/>
    <w:rsid w:val="00E94745"/>
    <w:rsid w:val="00E96237"/>
    <w:rsid w:val="00E9766C"/>
    <w:rsid w:val="00EA26DE"/>
    <w:rsid w:val="00EA2D92"/>
    <w:rsid w:val="00EA38CA"/>
    <w:rsid w:val="00EA57E5"/>
    <w:rsid w:val="00EA62AC"/>
    <w:rsid w:val="00EA68D5"/>
    <w:rsid w:val="00EA7571"/>
    <w:rsid w:val="00EA7847"/>
    <w:rsid w:val="00EA7C45"/>
    <w:rsid w:val="00EB0BA5"/>
    <w:rsid w:val="00EB26A6"/>
    <w:rsid w:val="00EB638E"/>
    <w:rsid w:val="00EC0553"/>
    <w:rsid w:val="00EC2166"/>
    <w:rsid w:val="00EC3192"/>
    <w:rsid w:val="00EC3237"/>
    <w:rsid w:val="00EC4B49"/>
    <w:rsid w:val="00EC5136"/>
    <w:rsid w:val="00EC5AF3"/>
    <w:rsid w:val="00EC7028"/>
    <w:rsid w:val="00EC71B8"/>
    <w:rsid w:val="00EC7258"/>
    <w:rsid w:val="00EC74A0"/>
    <w:rsid w:val="00EC75F8"/>
    <w:rsid w:val="00EC7910"/>
    <w:rsid w:val="00ED0323"/>
    <w:rsid w:val="00ED183E"/>
    <w:rsid w:val="00ED19D6"/>
    <w:rsid w:val="00ED2977"/>
    <w:rsid w:val="00ED3596"/>
    <w:rsid w:val="00ED459A"/>
    <w:rsid w:val="00ED526A"/>
    <w:rsid w:val="00ED769B"/>
    <w:rsid w:val="00EE5745"/>
    <w:rsid w:val="00EE650B"/>
    <w:rsid w:val="00EE6951"/>
    <w:rsid w:val="00EE7D15"/>
    <w:rsid w:val="00EE7FAC"/>
    <w:rsid w:val="00EF0AC5"/>
    <w:rsid w:val="00EF318E"/>
    <w:rsid w:val="00EF33FF"/>
    <w:rsid w:val="00EF3C3F"/>
    <w:rsid w:val="00EF4C6E"/>
    <w:rsid w:val="00EF6783"/>
    <w:rsid w:val="00EF6B73"/>
    <w:rsid w:val="00F05232"/>
    <w:rsid w:val="00F11606"/>
    <w:rsid w:val="00F11BEA"/>
    <w:rsid w:val="00F126E4"/>
    <w:rsid w:val="00F12840"/>
    <w:rsid w:val="00F13254"/>
    <w:rsid w:val="00F1329A"/>
    <w:rsid w:val="00F142C6"/>
    <w:rsid w:val="00F14FB4"/>
    <w:rsid w:val="00F15451"/>
    <w:rsid w:val="00F1691A"/>
    <w:rsid w:val="00F1695E"/>
    <w:rsid w:val="00F21977"/>
    <w:rsid w:val="00F21BC3"/>
    <w:rsid w:val="00F223FB"/>
    <w:rsid w:val="00F22E40"/>
    <w:rsid w:val="00F249A1"/>
    <w:rsid w:val="00F25727"/>
    <w:rsid w:val="00F260F2"/>
    <w:rsid w:val="00F267B2"/>
    <w:rsid w:val="00F26C05"/>
    <w:rsid w:val="00F317B8"/>
    <w:rsid w:val="00F320D1"/>
    <w:rsid w:val="00F33B2F"/>
    <w:rsid w:val="00F33E35"/>
    <w:rsid w:val="00F343B7"/>
    <w:rsid w:val="00F350D8"/>
    <w:rsid w:val="00F369A4"/>
    <w:rsid w:val="00F4214A"/>
    <w:rsid w:val="00F4222C"/>
    <w:rsid w:val="00F42794"/>
    <w:rsid w:val="00F42EA5"/>
    <w:rsid w:val="00F446CA"/>
    <w:rsid w:val="00F44B60"/>
    <w:rsid w:val="00F44B97"/>
    <w:rsid w:val="00F46A90"/>
    <w:rsid w:val="00F47F01"/>
    <w:rsid w:val="00F5048F"/>
    <w:rsid w:val="00F51240"/>
    <w:rsid w:val="00F51D9E"/>
    <w:rsid w:val="00F53FED"/>
    <w:rsid w:val="00F54E0C"/>
    <w:rsid w:val="00F5671C"/>
    <w:rsid w:val="00F569E2"/>
    <w:rsid w:val="00F57D3E"/>
    <w:rsid w:val="00F605B3"/>
    <w:rsid w:val="00F60C34"/>
    <w:rsid w:val="00F613B3"/>
    <w:rsid w:val="00F61CAC"/>
    <w:rsid w:val="00F6236A"/>
    <w:rsid w:val="00F62EB0"/>
    <w:rsid w:val="00F63456"/>
    <w:rsid w:val="00F6428E"/>
    <w:rsid w:val="00F64B41"/>
    <w:rsid w:val="00F66AAB"/>
    <w:rsid w:val="00F67FAD"/>
    <w:rsid w:val="00F70F5A"/>
    <w:rsid w:val="00F71960"/>
    <w:rsid w:val="00F71DDF"/>
    <w:rsid w:val="00F7271E"/>
    <w:rsid w:val="00F72994"/>
    <w:rsid w:val="00F74A83"/>
    <w:rsid w:val="00F74B3B"/>
    <w:rsid w:val="00F751B1"/>
    <w:rsid w:val="00F75BB9"/>
    <w:rsid w:val="00F7675B"/>
    <w:rsid w:val="00F76F5C"/>
    <w:rsid w:val="00F770D2"/>
    <w:rsid w:val="00F77CDA"/>
    <w:rsid w:val="00F80134"/>
    <w:rsid w:val="00F81558"/>
    <w:rsid w:val="00F82D61"/>
    <w:rsid w:val="00F83C00"/>
    <w:rsid w:val="00F851F6"/>
    <w:rsid w:val="00F85B29"/>
    <w:rsid w:val="00F85D56"/>
    <w:rsid w:val="00F86197"/>
    <w:rsid w:val="00F86AEC"/>
    <w:rsid w:val="00F870A1"/>
    <w:rsid w:val="00F90421"/>
    <w:rsid w:val="00F910C6"/>
    <w:rsid w:val="00F920E2"/>
    <w:rsid w:val="00F92F6E"/>
    <w:rsid w:val="00F93AEB"/>
    <w:rsid w:val="00F951FD"/>
    <w:rsid w:val="00F9657C"/>
    <w:rsid w:val="00FA0434"/>
    <w:rsid w:val="00FA0E79"/>
    <w:rsid w:val="00FA167F"/>
    <w:rsid w:val="00FA1A01"/>
    <w:rsid w:val="00FA2D8E"/>
    <w:rsid w:val="00FA3139"/>
    <w:rsid w:val="00FA7170"/>
    <w:rsid w:val="00FB018C"/>
    <w:rsid w:val="00FB01C2"/>
    <w:rsid w:val="00FB1921"/>
    <w:rsid w:val="00FB319E"/>
    <w:rsid w:val="00FB6F73"/>
    <w:rsid w:val="00FC183E"/>
    <w:rsid w:val="00FC1D7B"/>
    <w:rsid w:val="00FC23FB"/>
    <w:rsid w:val="00FC2E43"/>
    <w:rsid w:val="00FC34F5"/>
    <w:rsid w:val="00FC44FB"/>
    <w:rsid w:val="00FD10AF"/>
    <w:rsid w:val="00FD10C6"/>
    <w:rsid w:val="00FD3CBB"/>
    <w:rsid w:val="00FD488A"/>
    <w:rsid w:val="00FD4F41"/>
    <w:rsid w:val="00FD57B6"/>
    <w:rsid w:val="00FD5BAA"/>
    <w:rsid w:val="00FD5D4F"/>
    <w:rsid w:val="00FD6554"/>
    <w:rsid w:val="00FD70E1"/>
    <w:rsid w:val="00FE0DD8"/>
    <w:rsid w:val="00FE15B0"/>
    <w:rsid w:val="00FE25D9"/>
    <w:rsid w:val="00FE3265"/>
    <w:rsid w:val="00FE42CB"/>
    <w:rsid w:val="00FE474E"/>
    <w:rsid w:val="00FE50FD"/>
    <w:rsid w:val="00FE545B"/>
    <w:rsid w:val="00FE581D"/>
    <w:rsid w:val="00FE7019"/>
    <w:rsid w:val="00FF2E15"/>
    <w:rsid w:val="00FF39FB"/>
    <w:rsid w:val="00FF3C35"/>
    <w:rsid w:val="00FF4AA0"/>
    <w:rsid w:val="00FF6603"/>
    <w:rsid w:val="011C79CF"/>
    <w:rsid w:val="011E15BD"/>
    <w:rsid w:val="01276DFE"/>
    <w:rsid w:val="01330404"/>
    <w:rsid w:val="013C74F2"/>
    <w:rsid w:val="015229F8"/>
    <w:rsid w:val="01554FD7"/>
    <w:rsid w:val="01A552D6"/>
    <w:rsid w:val="01AB4CC1"/>
    <w:rsid w:val="01B50B27"/>
    <w:rsid w:val="01BD2684"/>
    <w:rsid w:val="01C24DA2"/>
    <w:rsid w:val="01CB3002"/>
    <w:rsid w:val="01D64FB3"/>
    <w:rsid w:val="01E01BCC"/>
    <w:rsid w:val="01E90F71"/>
    <w:rsid w:val="01EB6E02"/>
    <w:rsid w:val="01F35E53"/>
    <w:rsid w:val="01FD6D08"/>
    <w:rsid w:val="020F48EF"/>
    <w:rsid w:val="02A14BC9"/>
    <w:rsid w:val="02B353FD"/>
    <w:rsid w:val="031462AC"/>
    <w:rsid w:val="031F2FED"/>
    <w:rsid w:val="03220F4D"/>
    <w:rsid w:val="03255BEB"/>
    <w:rsid w:val="0353065B"/>
    <w:rsid w:val="0354102F"/>
    <w:rsid w:val="037A6C17"/>
    <w:rsid w:val="03800AF3"/>
    <w:rsid w:val="038E3015"/>
    <w:rsid w:val="038E68CB"/>
    <w:rsid w:val="041719C9"/>
    <w:rsid w:val="042B0BB6"/>
    <w:rsid w:val="046C0DC9"/>
    <w:rsid w:val="049B6A3C"/>
    <w:rsid w:val="04D447E3"/>
    <w:rsid w:val="04D9684C"/>
    <w:rsid w:val="05250FCF"/>
    <w:rsid w:val="05284B01"/>
    <w:rsid w:val="052E23AC"/>
    <w:rsid w:val="05422348"/>
    <w:rsid w:val="05497859"/>
    <w:rsid w:val="054F2D98"/>
    <w:rsid w:val="058F54C3"/>
    <w:rsid w:val="05D30AB3"/>
    <w:rsid w:val="05F135F6"/>
    <w:rsid w:val="0644477E"/>
    <w:rsid w:val="06526BF3"/>
    <w:rsid w:val="06530EE1"/>
    <w:rsid w:val="0658646D"/>
    <w:rsid w:val="06D01413"/>
    <w:rsid w:val="07106DDF"/>
    <w:rsid w:val="0738523F"/>
    <w:rsid w:val="07A82976"/>
    <w:rsid w:val="07C66F52"/>
    <w:rsid w:val="07DF224E"/>
    <w:rsid w:val="07E1696A"/>
    <w:rsid w:val="08010257"/>
    <w:rsid w:val="083104D3"/>
    <w:rsid w:val="08417685"/>
    <w:rsid w:val="085375B8"/>
    <w:rsid w:val="0876407B"/>
    <w:rsid w:val="08990282"/>
    <w:rsid w:val="08BA3501"/>
    <w:rsid w:val="08BF46E8"/>
    <w:rsid w:val="08CC3A6C"/>
    <w:rsid w:val="08DC2C6B"/>
    <w:rsid w:val="08F2290F"/>
    <w:rsid w:val="08F47141"/>
    <w:rsid w:val="08FE22C9"/>
    <w:rsid w:val="09070BF3"/>
    <w:rsid w:val="0950365E"/>
    <w:rsid w:val="095A73D6"/>
    <w:rsid w:val="09755E40"/>
    <w:rsid w:val="097D0406"/>
    <w:rsid w:val="099561E9"/>
    <w:rsid w:val="09C55B60"/>
    <w:rsid w:val="09DC3E56"/>
    <w:rsid w:val="0A0E69DC"/>
    <w:rsid w:val="0A3F005D"/>
    <w:rsid w:val="0A4C0FED"/>
    <w:rsid w:val="0A4F2E9A"/>
    <w:rsid w:val="0A971D70"/>
    <w:rsid w:val="0B083595"/>
    <w:rsid w:val="0B1A0D75"/>
    <w:rsid w:val="0B293DFF"/>
    <w:rsid w:val="0B5843AD"/>
    <w:rsid w:val="0BAB4DBC"/>
    <w:rsid w:val="0BC21B49"/>
    <w:rsid w:val="0BD802A6"/>
    <w:rsid w:val="0BE40FB1"/>
    <w:rsid w:val="0C1E1347"/>
    <w:rsid w:val="0C5A4009"/>
    <w:rsid w:val="0CBE34FF"/>
    <w:rsid w:val="0CD1167F"/>
    <w:rsid w:val="0CDE67E4"/>
    <w:rsid w:val="0CE40647"/>
    <w:rsid w:val="0CF84BE0"/>
    <w:rsid w:val="0D115117"/>
    <w:rsid w:val="0D6203D6"/>
    <w:rsid w:val="0D6F3717"/>
    <w:rsid w:val="0D8C0AC9"/>
    <w:rsid w:val="0D9C3506"/>
    <w:rsid w:val="0DA11660"/>
    <w:rsid w:val="0DD61D5C"/>
    <w:rsid w:val="0E0510D5"/>
    <w:rsid w:val="0E213D1D"/>
    <w:rsid w:val="0E2C22D8"/>
    <w:rsid w:val="0E4974DC"/>
    <w:rsid w:val="0E905A6C"/>
    <w:rsid w:val="0EA41145"/>
    <w:rsid w:val="0EAC7247"/>
    <w:rsid w:val="0EAD5A07"/>
    <w:rsid w:val="0EBC329B"/>
    <w:rsid w:val="0F1E59D8"/>
    <w:rsid w:val="0F7174E3"/>
    <w:rsid w:val="0F9E17AE"/>
    <w:rsid w:val="0FB6482D"/>
    <w:rsid w:val="0FFE7407"/>
    <w:rsid w:val="10517053"/>
    <w:rsid w:val="10561F27"/>
    <w:rsid w:val="106F74A8"/>
    <w:rsid w:val="10866101"/>
    <w:rsid w:val="10974A4F"/>
    <w:rsid w:val="10C46780"/>
    <w:rsid w:val="10D428D6"/>
    <w:rsid w:val="111C19DD"/>
    <w:rsid w:val="11206917"/>
    <w:rsid w:val="11486969"/>
    <w:rsid w:val="11503883"/>
    <w:rsid w:val="11583317"/>
    <w:rsid w:val="11934F04"/>
    <w:rsid w:val="11982975"/>
    <w:rsid w:val="11A23162"/>
    <w:rsid w:val="11B94F28"/>
    <w:rsid w:val="11E3134A"/>
    <w:rsid w:val="11F938EE"/>
    <w:rsid w:val="11FE0013"/>
    <w:rsid w:val="121A67E0"/>
    <w:rsid w:val="12A7015F"/>
    <w:rsid w:val="12BC18DF"/>
    <w:rsid w:val="12CF015A"/>
    <w:rsid w:val="12E4700C"/>
    <w:rsid w:val="13002A73"/>
    <w:rsid w:val="1312389A"/>
    <w:rsid w:val="13293B82"/>
    <w:rsid w:val="133844EB"/>
    <w:rsid w:val="135E1854"/>
    <w:rsid w:val="136F1FB8"/>
    <w:rsid w:val="13775CD7"/>
    <w:rsid w:val="1396506C"/>
    <w:rsid w:val="13A0147A"/>
    <w:rsid w:val="13A64B63"/>
    <w:rsid w:val="13BC17F3"/>
    <w:rsid w:val="13D21E95"/>
    <w:rsid w:val="13DB4B6D"/>
    <w:rsid w:val="13DD2801"/>
    <w:rsid w:val="13F20E9E"/>
    <w:rsid w:val="13FB7CA1"/>
    <w:rsid w:val="141474EE"/>
    <w:rsid w:val="1423161A"/>
    <w:rsid w:val="14480C24"/>
    <w:rsid w:val="1475632F"/>
    <w:rsid w:val="148408C1"/>
    <w:rsid w:val="14911A81"/>
    <w:rsid w:val="14A60246"/>
    <w:rsid w:val="14B12709"/>
    <w:rsid w:val="14E56E45"/>
    <w:rsid w:val="14E75440"/>
    <w:rsid w:val="151D154E"/>
    <w:rsid w:val="15582C88"/>
    <w:rsid w:val="157D0874"/>
    <w:rsid w:val="15870AD3"/>
    <w:rsid w:val="15E36F42"/>
    <w:rsid w:val="16003F18"/>
    <w:rsid w:val="162711AA"/>
    <w:rsid w:val="166F2B03"/>
    <w:rsid w:val="168A0F0F"/>
    <w:rsid w:val="16FE4E60"/>
    <w:rsid w:val="170F0813"/>
    <w:rsid w:val="17450524"/>
    <w:rsid w:val="17744782"/>
    <w:rsid w:val="177A12FA"/>
    <w:rsid w:val="178F0213"/>
    <w:rsid w:val="179556AF"/>
    <w:rsid w:val="17A86AB5"/>
    <w:rsid w:val="17B7619D"/>
    <w:rsid w:val="17C5698D"/>
    <w:rsid w:val="17DF0E3D"/>
    <w:rsid w:val="17ED4CF5"/>
    <w:rsid w:val="184D7A91"/>
    <w:rsid w:val="18586F8E"/>
    <w:rsid w:val="189B0EB0"/>
    <w:rsid w:val="18BD41F2"/>
    <w:rsid w:val="18C002A4"/>
    <w:rsid w:val="18C56F2E"/>
    <w:rsid w:val="18D519A7"/>
    <w:rsid w:val="194B7022"/>
    <w:rsid w:val="19564DD7"/>
    <w:rsid w:val="19BA2B5B"/>
    <w:rsid w:val="19BC6411"/>
    <w:rsid w:val="19D25D6A"/>
    <w:rsid w:val="19D80780"/>
    <w:rsid w:val="19E978FD"/>
    <w:rsid w:val="19F84DFB"/>
    <w:rsid w:val="1A0D1513"/>
    <w:rsid w:val="1A372DEC"/>
    <w:rsid w:val="1A640DA1"/>
    <w:rsid w:val="1A76495F"/>
    <w:rsid w:val="1A783F94"/>
    <w:rsid w:val="1A8D159C"/>
    <w:rsid w:val="1A9E5E75"/>
    <w:rsid w:val="1ABB2D11"/>
    <w:rsid w:val="1B06310A"/>
    <w:rsid w:val="1B924CEA"/>
    <w:rsid w:val="1B9856CD"/>
    <w:rsid w:val="1C0403FF"/>
    <w:rsid w:val="1C1C4A0A"/>
    <w:rsid w:val="1C27133D"/>
    <w:rsid w:val="1C3713AB"/>
    <w:rsid w:val="1C492707"/>
    <w:rsid w:val="1C5509A2"/>
    <w:rsid w:val="1C8505A4"/>
    <w:rsid w:val="1C912F6B"/>
    <w:rsid w:val="1C9407A3"/>
    <w:rsid w:val="1CA409D2"/>
    <w:rsid w:val="1D142384"/>
    <w:rsid w:val="1D6A1D60"/>
    <w:rsid w:val="1D707F6B"/>
    <w:rsid w:val="1D801D49"/>
    <w:rsid w:val="1D813ACC"/>
    <w:rsid w:val="1D813C12"/>
    <w:rsid w:val="1DC72FE7"/>
    <w:rsid w:val="1DF24986"/>
    <w:rsid w:val="1E3451AE"/>
    <w:rsid w:val="1EF4676E"/>
    <w:rsid w:val="1EF9465E"/>
    <w:rsid w:val="1F250B61"/>
    <w:rsid w:val="1F325ABD"/>
    <w:rsid w:val="1F4B1B7B"/>
    <w:rsid w:val="1F635D40"/>
    <w:rsid w:val="1F717AD8"/>
    <w:rsid w:val="1F741DA9"/>
    <w:rsid w:val="1F921359"/>
    <w:rsid w:val="1FAF0F84"/>
    <w:rsid w:val="1FD16096"/>
    <w:rsid w:val="20186F89"/>
    <w:rsid w:val="202A1AF1"/>
    <w:rsid w:val="20301115"/>
    <w:rsid w:val="20326613"/>
    <w:rsid w:val="204209D4"/>
    <w:rsid w:val="20671176"/>
    <w:rsid w:val="209714B7"/>
    <w:rsid w:val="20AD7052"/>
    <w:rsid w:val="20B87A85"/>
    <w:rsid w:val="20C72FA5"/>
    <w:rsid w:val="20F81878"/>
    <w:rsid w:val="20FE237F"/>
    <w:rsid w:val="210A089C"/>
    <w:rsid w:val="21413273"/>
    <w:rsid w:val="21673AD8"/>
    <w:rsid w:val="21835317"/>
    <w:rsid w:val="21985EFA"/>
    <w:rsid w:val="21AD61D1"/>
    <w:rsid w:val="21F35F69"/>
    <w:rsid w:val="22057D92"/>
    <w:rsid w:val="220C628F"/>
    <w:rsid w:val="22134908"/>
    <w:rsid w:val="22302F27"/>
    <w:rsid w:val="2267455C"/>
    <w:rsid w:val="22955A5A"/>
    <w:rsid w:val="22BF15D4"/>
    <w:rsid w:val="22C94A63"/>
    <w:rsid w:val="22CF3D2A"/>
    <w:rsid w:val="22E530E8"/>
    <w:rsid w:val="2304578D"/>
    <w:rsid w:val="23073658"/>
    <w:rsid w:val="232E0F92"/>
    <w:rsid w:val="23346CFF"/>
    <w:rsid w:val="23393759"/>
    <w:rsid w:val="2378471E"/>
    <w:rsid w:val="239F4522"/>
    <w:rsid w:val="23F00986"/>
    <w:rsid w:val="2414656E"/>
    <w:rsid w:val="24264218"/>
    <w:rsid w:val="243912A4"/>
    <w:rsid w:val="245022C0"/>
    <w:rsid w:val="245D2777"/>
    <w:rsid w:val="24743E20"/>
    <w:rsid w:val="249149FD"/>
    <w:rsid w:val="24AB4504"/>
    <w:rsid w:val="24C603A0"/>
    <w:rsid w:val="24F76BB2"/>
    <w:rsid w:val="24FC514F"/>
    <w:rsid w:val="25092908"/>
    <w:rsid w:val="255C19AC"/>
    <w:rsid w:val="25CB51FB"/>
    <w:rsid w:val="25E448F0"/>
    <w:rsid w:val="25EA231B"/>
    <w:rsid w:val="26210D3F"/>
    <w:rsid w:val="263A336B"/>
    <w:rsid w:val="2695022C"/>
    <w:rsid w:val="26C83D65"/>
    <w:rsid w:val="26E32EDA"/>
    <w:rsid w:val="26ED4F6C"/>
    <w:rsid w:val="270E11D8"/>
    <w:rsid w:val="278B6BE7"/>
    <w:rsid w:val="279E5EF1"/>
    <w:rsid w:val="27A73FC3"/>
    <w:rsid w:val="27B740EA"/>
    <w:rsid w:val="27C22D62"/>
    <w:rsid w:val="281970EE"/>
    <w:rsid w:val="28321FF7"/>
    <w:rsid w:val="28E72BDA"/>
    <w:rsid w:val="28EA3E55"/>
    <w:rsid w:val="2920787C"/>
    <w:rsid w:val="29316F36"/>
    <w:rsid w:val="2937508F"/>
    <w:rsid w:val="294E30CE"/>
    <w:rsid w:val="29622515"/>
    <w:rsid w:val="29840966"/>
    <w:rsid w:val="29D64532"/>
    <w:rsid w:val="29DB2BB8"/>
    <w:rsid w:val="29F62482"/>
    <w:rsid w:val="2A360359"/>
    <w:rsid w:val="2AAB700C"/>
    <w:rsid w:val="2ACA33B9"/>
    <w:rsid w:val="2AF021DB"/>
    <w:rsid w:val="2B1D2C0A"/>
    <w:rsid w:val="2B320CB8"/>
    <w:rsid w:val="2B5902EC"/>
    <w:rsid w:val="2B7071FA"/>
    <w:rsid w:val="2B795FFD"/>
    <w:rsid w:val="2BA1448A"/>
    <w:rsid w:val="2BCA263C"/>
    <w:rsid w:val="2BCE5F47"/>
    <w:rsid w:val="2C153BF9"/>
    <w:rsid w:val="2C2108C3"/>
    <w:rsid w:val="2C6E056B"/>
    <w:rsid w:val="2C825C85"/>
    <w:rsid w:val="2C9D1CE5"/>
    <w:rsid w:val="2CEF5017"/>
    <w:rsid w:val="2CF47E4A"/>
    <w:rsid w:val="2D122FBF"/>
    <w:rsid w:val="2D190E0B"/>
    <w:rsid w:val="2D1D6E7F"/>
    <w:rsid w:val="2D4F6663"/>
    <w:rsid w:val="2D6B06F4"/>
    <w:rsid w:val="2D75240D"/>
    <w:rsid w:val="2D8949AE"/>
    <w:rsid w:val="2D8F3571"/>
    <w:rsid w:val="2DA33D20"/>
    <w:rsid w:val="2DCE7B1B"/>
    <w:rsid w:val="2DCF1834"/>
    <w:rsid w:val="2DD703BD"/>
    <w:rsid w:val="2DDE653C"/>
    <w:rsid w:val="2DE219AC"/>
    <w:rsid w:val="2E0A01C3"/>
    <w:rsid w:val="2E6322F4"/>
    <w:rsid w:val="2EAB7F1D"/>
    <w:rsid w:val="2F432A1A"/>
    <w:rsid w:val="2F5D3154"/>
    <w:rsid w:val="2F624239"/>
    <w:rsid w:val="2F6E5A5D"/>
    <w:rsid w:val="2F967665"/>
    <w:rsid w:val="2F9C616F"/>
    <w:rsid w:val="2FDE1594"/>
    <w:rsid w:val="301A6192"/>
    <w:rsid w:val="30260A8E"/>
    <w:rsid w:val="302B43D5"/>
    <w:rsid w:val="30530437"/>
    <w:rsid w:val="305D2DEF"/>
    <w:rsid w:val="306503FD"/>
    <w:rsid w:val="30954A8F"/>
    <w:rsid w:val="309768C6"/>
    <w:rsid w:val="30C4076C"/>
    <w:rsid w:val="30C70CD8"/>
    <w:rsid w:val="30DC6B9A"/>
    <w:rsid w:val="30E93BE2"/>
    <w:rsid w:val="314E51BE"/>
    <w:rsid w:val="3154221E"/>
    <w:rsid w:val="31B01FC3"/>
    <w:rsid w:val="31D03521"/>
    <w:rsid w:val="31D27C7A"/>
    <w:rsid w:val="31E37D9B"/>
    <w:rsid w:val="31FE098A"/>
    <w:rsid w:val="320E3CD6"/>
    <w:rsid w:val="323415BC"/>
    <w:rsid w:val="324A1650"/>
    <w:rsid w:val="325A4C64"/>
    <w:rsid w:val="3276093D"/>
    <w:rsid w:val="327D4F40"/>
    <w:rsid w:val="32886A1A"/>
    <w:rsid w:val="333551E3"/>
    <w:rsid w:val="333A300F"/>
    <w:rsid w:val="334121B8"/>
    <w:rsid w:val="33544635"/>
    <w:rsid w:val="336B3397"/>
    <w:rsid w:val="3378075B"/>
    <w:rsid w:val="33AB1655"/>
    <w:rsid w:val="33CC3D88"/>
    <w:rsid w:val="33CC6671"/>
    <w:rsid w:val="3402309A"/>
    <w:rsid w:val="344A2458"/>
    <w:rsid w:val="34C4546F"/>
    <w:rsid w:val="350B1AA9"/>
    <w:rsid w:val="350F4E6E"/>
    <w:rsid w:val="351160C6"/>
    <w:rsid w:val="354D3350"/>
    <w:rsid w:val="35752261"/>
    <w:rsid w:val="35AF3466"/>
    <w:rsid w:val="35B807E9"/>
    <w:rsid w:val="35D10FDA"/>
    <w:rsid w:val="36037C25"/>
    <w:rsid w:val="362D10DE"/>
    <w:rsid w:val="36894F05"/>
    <w:rsid w:val="36A245B8"/>
    <w:rsid w:val="36DF23A7"/>
    <w:rsid w:val="36F01F69"/>
    <w:rsid w:val="37196D72"/>
    <w:rsid w:val="372143F6"/>
    <w:rsid w:val="37405D47"/>
    <w:rsid w:val="37585034"/>
    <w:rsid w:val="378B3DCF"/>
    <w:rsid w:val="3794127B"/>
    <w:rsid w:val="379C1196"/>
    <w:rsid w:val="37BC674F"/>
    <w:rsid w:val="37C91247"/>
    <w:rsid w:val="37E5391A"/>
    <w:rsid w:val="37F93819"/>
    <w:rsid w:val="38066CF7"/>
    <w:rsid w:val="38140D6E"/>
    <w:rsid w:val="384B03CD"/>
    <w:rsid w:val="38721AA9"/>
    <w:rsid w:val="3875446D"/>
    <w:rsid w:val="388724E6"/>
    <w:rsid w:val="3889228B"/>
    <w:rsid w:val="38C05948"/>
    <w:rsid w:val="38DA2DA9"/>
    <w:rsid w:val="38DD572F"/>
    <w:rsid w:val="39401D1D"/>
    <w:rsid w:val="39751A00"/>
    <w:rsid w:val="398849A5"/>
    <w:rsid w:val="39F64509"/>
    <w:rsid w:val="3A0221EE"/>
    <w:rsid w:val="3A3C3D9A"/>
    <w:rsid w:val="3A3D1428"/>
    <w:rsid w:val="3A417D8D"/>
    <w:rsid w:val="3A60702E"/>
    <w:rsid w:val="3A6B68ED"/>
    <w:rsid w:val="3AD13337"/>
    <w:rsid w:val="3AE04FE0"/>
    <w:rsid w:val="3AF5301B"/>
    <w:rsid w:val="3B092D23"/>
    <w:rsid w:val="3B123AEE"/>
    <w:rsid w:val="3B171501"/>
    <w:rsid w:val="3B183BC6"/>
    <w:rsid w:val="3B3F2328"/>
    <w:rsid w:val="3B70502D"/>
    <w:rsid w:val="3B7306A4"/>
    <w:rsid w:val="3B8362AE"/>
    <w:rsid w:val="3B95607D"/>
    <w:rsid w:val="3BAE7EF2"/>
    <w:rsid w:val="3BDA45AA"/>
    <w:rsid w:val="3BFC5E70"/>
    <w:rsid w:val="3C26705D"/>
    <w:rsid w:val="3C267184"/>
    <w:rsid w:val="3C6F6A60"/>
    <w:rsid w:val="3C7658F5"/>
    <w:rsid w:val="3C7C2F88"/>
    <w:rsid w:val="3C7D4363"/>
    <w:rsid w:val="3CAF5E2D"/>
    <w:rsid w:val="3CCA0366"/>
    <w:rsid w:val="3CE04D6F"/>
    <w:rsid w:val="3CF04C42"/>
    <w:rsid w:val="3D071AB4"/>
    <w:rsid w:val="3D137A8C"/>
    <w:rsid w:val="3D1E1B41"/>
    <w:rsid w:val="3D2353EE"/>
    <w:rsid w:val="3D603E3A"/>
    <w:rsid w:val="3D7D6EB8"/>
    <w:rsid w:val="3D7E2E2A"/>
    <w:rsid w:val="3DBD5D73"/>
    <w:rsid w:val="3DEB4FB1"/>
    <w:rsid w:val="3DEC7FEB"/>
    <w:rsid w:val="3E0379B3"/>
    <w:rsid w:val="3E1937B6"/>
    <w:rsid w:val="3E1E27A0"/>
    <w:rsid w:val="3E4A6136"/>
    <w:rsid w:val="3E9F72E4"/>
    <w:rsid w:val="3EB139C0"/>
    <w:rsid w:val="3EC13988"/>
    <w:rsid w:val="3EC451C6"/>
    <w:rsid w:val="3ECD564D"/>
    <w:rsid w:val="3EE94A45"/>
    <w:rsid w:val="3EED03A2"/>
    <w:rsid w:val="3EED6647"/>
    <w:rsid w:val="3EF639F0"/>
    <w:rsid w:val="3F2A10DA"/>
    <w:rsid w:val="3F4C1EBD"/>
    <w:rsid w:val="3F584E60"/>
    <w:rsid w:val="3F6F0673"/>
    <w:rsid w:val="3F8A45CE"/>
    <w:rsid w:val="3F9B57AD"/>
    <w:rsid w:val="3FB543EC"/>
    <w:rsid w:val="3FFC108A"/>
    <w:rsid w:val="401C626C"/>
    <w:rsid w:val="401D2A7E"/>
    <w:rsid w:val="40425F7B"/>
    <w:rsid w:val="40432591"/>
    <w:rsid w:val="404C0C21"/>
    <w:rsid w:val="40542BED"/>
    <w:rsid w:val="40C34929"/>
    <w:rsid w:val="40C60271"/>
    <w:rsid w:val="40EE085F"/>
    <w:rsid w:val="40F47768"/>
    <w:rsid w:val="40F94425"/>
    <w:rsid w:val="410A1569"/>
    <w:rsid w:val="411304B9"/>
    <w:rsid w:val="415419D6"/>
    <w:rsid w:val="41D94206"/>
    <w:rsid w:val="41D96A6F"/>
    <w:rsid w:val="41EF5450"/>
    <w:rsid w:val="41FF56BC"/>
    <w:rsid w:val="42052D72"/>
    <w:rsid w:val="420C6E24"/>
    <w:rsid w:val="42176133"/>
    <w:rsid w:val="421E61A7"/>
    <w:rsid w:val="42270099"/>
    <w:rsid w:val="423271AD"/>
    <w:rsid w:val="4245613C"/>
    <w:rsid w:val="424F4655"/>
    <w:rsid w:val="429D4E4F"/>
    <w:rsid w:val="42C740CA"/>
    <w:rsid w:val="42E231E1"/>
    <w:rsid w:val="42E96E18"/>
    <w:rsid w:val="42F14560"/>
    <w:rsid w:val="431C13CC"/>
    <w:rsid w:val="43345DFB"/>
    <w:rsid w:val="434C1AB7"/>
    <w:rsid w:val="434E0EE7"/>
    <w:rsid w:val="434F2B60"/>
    <w:rsid w:val="435A3F97"/>
    <w:rsid w:val="43745322"/>
    <w:rsid w:val="437B46D4"/>
    <w:rsid w:val="43911318"/>
    <w:rsid w:val="43B771BC"/>
    <w:rsid w:val="43BC7120"/>
    <w:rsid w:val="43CD01B7"/>
    <w:rsid w:val="43E93DC0"/>
    <w:rsid w:val="44446A95"/>
    <w:rsid w:val="444A6219"/>
    <w:rsid w:val="44850E2E"/>
    <w:rsid w:val="44D91CBA"/>
    <w:rsid w:val="44EC1243"/>
    <w:rsid w:val="44F3012A"/>
    <w:rsid w:val="45393427"/>
    <w:rsid w:val="457149AD"/>
    <w:rsid w:val="457613B1"/>
    <w:rsid w:val="457A01B7"/>
    <w:rsid w:val="457F6A0C"/>
    <w:rsid w:val="45802051"/>
    <w:rsid w:val="458E3AB6"/>
    <w:rsid w:val="459C760E"/>
    <w:rsid w:val="45A95AEA"/>
    <w:rsid w:val="45BA7310"/>
    <w:rsid w:val="45DC50AF"/>
    <w:rsid w:val="461240CF"/>
    <w:rsid w:val="4643772B"/>
    <w:rsid w:val="465316EE"/>
    <w:rsid w:val="46932125"/>
    <w:rsid w:val="46A45B69"/>
    <w:rsid w:val="46AD566D"/>
    <w:rsid w:val="473467DE"/>
    <w:rsid w:val="473B173F"/>
    <w:rsid w:val="47400749"/>
    <w:rsid w:val="47514355"/>
    <w:rsid w:val="4760140F"/>
    <w:rsid w:val="47A80B66"/>
    <w:rsid w:val="47B734C2"/>
    <w:rsid w:val="48155418"/>
    <w:rsid w:val="4822380E"/>
    <w:rsid w:val="483806B8"/>
    <w:rsid w:val="48383F62"/>
    <w:rsid w:val="484832A8"/>
    <w:rsid w:val="484E0495"/>
    <w:rsid w:val="48672037"/>
    <w:rsid w:val="489A00AE"/>
    <w:rsid w:val="48B269C8"/>
    <w:rsid w:val="48C84711"/>
    <w:rsid w:val="49504C84"/>
    <w:rsid w:val="49586073"/>
    <w:rsid w:val="497117B0"/>
    <w:rsid w:val="497E0921"/>
    <w:rsid w:val="49996F4C"/>
    <w:rsid w:val="499F1066"/>
    <w:rsid w:val="49EE7CDB"/>
    <w:rsid w:val="4A360B45"/>
    <w:rsid w:val="4A5B4DCF"/>
    <w:rsid w:val="4A5D14ED"/>
    <w:rsid w:val="4A722F7C"/>
    <w:rsid w:val="4A7516C0"/>
    <w:rsid w:val="4ABB7A67"/>
    <w:rsid w:val="4ABE4D72"/>
    <w:rsid w:val="4B392006"/>
    <w:rsid w:val="4B8118C6"/>
    <w:rsid w:val="4BA86F66"/>
    <w:rsid w:val="4BBE41EB"/>
    <w:rsid w:val="4BEA3A98"/>
    <w:rsid w:val="4BF03FF6"/>
    <w:rsid w:val="4C0B4E24"/>
    <w:rsid w:val="4C310BB5"/>
    <w:rsid w:val="4C487252"/>
    <w:rsid w:val="4C57308A"/>
    <w:rsid w:val="4C657110"/>
    <w:rsid w:val="4C782EBC"/>
    <w:rsid w:val="4C9606F5"/>
    <w:rsid w:val="4CAB7C91"/>
    <w:rsid w:val="4CAD160E"/>
    <w:rsid w:val="4CF821D6"/>
    <w:rsid w:val="4D2A0CFF"/>
    <w:rsid w:val="4D6B74B9"/>
    <w:rsid w:val="4D773A25"/>
    <w:rsid w:val="4D83444C"/>
    <w:rsid w:val="4D8B3FFA"/>
    <w:rsid w:val="4DE32BCC"/>
    <w:rsid w:val="4E1A3A42"/>
    <w:rsid w:val="4E2B28EA"/>
    <w:rsid w:val="4E66190F"/>
    <w:rsid w:val="4E861156"/>
    <w:rsid w:val="4EB57D7F"/>
    <w:rsid w:val="4EBA128E"/>
    <w:rsid w:val="4F496754"/>
    <w:rsid w:val="4F497DA7"/>
    <w:rsid w:val="4FA44729"/>
    <w:rsid w:val="4FA570FB"/>
    <w:rsid w:val="4FCC22EE"/>
    <w:rsid w:val="4FEB5242"/>
    <w:rsid w:val="500D535A"/>
    <w:rsid w:val="5025304A"/>
    <w:rsid w:val="50490CD9"/>
    <w:rsid w:val="504B2249"/>
    <w:rsid w:val="507820D3"/>
    <w:rsid w:val="509E0B2F"/>
    <w:rsid w:val="50D61735"/>
    <w:rsid w:val="50F04CEC"/>
    <w:rsid w:val="50F23CDB"/>
    <w:rsid w:val="510410EC"/>
    <w:rsid w:val="51431DAD"/>
    <w:rsid w:val="51677CA2"/>
    <w:rsid w:val="517B1711"/>
    <w:rsid w:val="519E42CA"/>
    <w:rsid w:val="51B50583"/>
    <w:rsid w:val="51C40C50"/>
    <w:rsid w:val="51F211A8"/>
    <w:rsid w:val="521B2120"/>
    <w:rsid w:val="523575A9"/>
    <w:rsid w:val="523A0A12"/>
    <w:rsid w:val="52454722"/>
    <w:rsid w:val="52692EE2"/>
    <w:rsid w:val="527052C9"/>
    <w:rsid w:val="52734CE0"/>
    <w:rsid w:val="52856670"/>
    <w:rsid w:val="52916635"/>
    <w:rsid w:val="52AA302D"/>
    <w:rsid w:val="52D65EF7"/>
    <w:rsid w:val="52D87CBC"/>
    <w:rsid w:val="52E65A8B"/>
    <w:rsid w:val="53033367"/>
    <w:rsid w:val="531A28CE"/>
    <w:rsid w:val="532219F2"/>
    <w:rsid w:val="532465FB"/>
    <w:rsid w:val="536161D3"/>
    <w:rsid w:val="538E258C"/>
    <w:rsid w:val="53C31D2D"/>
    <w:rsid w:val="53D14EE7"/>
    <w:rsid w:val="540728CD"/>
    <w:rsid w:val="54160574"/>
    <w:rsid w:val="54290EC7"/>
    <w:rsid w:val="54382BE7"/>
    <w:rsid w:val="5439057A"/>
    <w:rsid w:val="543B43A4"/>
    <w:rsid w:val="543C43F9"/>
    <w:rsid w:val="54514662"/>
    <w:rsid w:val="545C3547"/>
    <w:rsid w:val="54811111"/>
    <w:rsid w:val="552D1BDF"/>
    <w:rsid w:val="55307C84"/>
    <w:rsid w:val="55474DEF"/>
    <w:rsid w:val="554F69C4"/>
    <w:rsid w:val="55A04838"/>
    <w:rsid w:val="55C004A0"/>
    <w:rsid w:val="55CB6260"/>
    <w:rsid w:val="55CF65FB"/>
    <w:rsid w:val="55E03E22"/>
    <w:rsid w:val="56193C4E"/>
    <w:rsid w:val="56226EDA"/>
    <w:rsid w:val="56542F75"/>
    <w:rsid w:val="56556433"/>
    <w:rsid w:val="56642576"/>
    <w:rsid w:val="566D21A5"/>
    <w:rsid w:val="567165CD"/>
    <w:rsid w:val="56A95047"/>
    <w:rsid w:val="57114F17"/>
    <w:rsid w:val="572F7019"/>
    <w:rsid w:val="578B60AE"/>
    <w:rsid w:val="57A82F79"/>
    <w:rsid w:val="57C03577"/>
    <w:rsid w:val="57CB7B0C"/>
    <w:rsid w:val="57D60652"/>
    <w:rsid w:val="57D8130F"/>
    <w:rsid w:val="57E60D46"/>
    <w:rsid w:val="581F43CB"/>
    <w:rsid w:val="58347A0D"/>
    <w:rsid w:val="585532D7"/>
    <w:rsid w:val="5856734E"/>
    <w:rsid w:val="5871462F"/>
    <w:rsid w:val="58734687"/>
    <w:rsid w:val="590B0A1B"/>
    <w:rsid w:val="59301402"/>
    <w:rsid w:val="593226CA"/>
    <w:rsid w:val="595A0FBC"/>
    <w:rsid w:val="59A71CEC"/>
    <w:rsid w:val="5A0B3FDD"/>
    <w:rsid w:val="5A717E1A"/>
    <w:rsid w:val="5ABB1374"/>
    <w:rsid w:val="5AC67E32"/>
    <w:rsid w:val="5ADC6350"/>
    <w:rsid w:val="5ADF4ABE"/>
    <w:rsid w:val="5AE10CF1"/>
    <w:rsid w:val="5B0A6939"/>
    <w:rsid w:val="5B1D3A09"/>
    <w:rsid w:val="5B294385"/>
    <w:rsid w:val="5B420762"/>
    <w:rsid w:val="5B5A2CBB"/>
    <w:rsid w:val="5BEF0861"/>
    <w:rsid w:val="5BEF0ADC"/>
    <w:rsid w:val="5C1D3BD8"/>
    <w:rsid w:val="5C41066B"/>
    <w:rsid w:val="5C4B185E"/>
    <w:rsid w:val="5C767840"/>
    <w:rsid w:val="5C8F0339"/>
    <w:rsid w:val="5CBD2788"/>
    <w:rsid w:val="5D8E2E2A"/>
    <w:rsid w:val="5DDD1715"/>
    <w:rsid w:val="5DDD330C"/>
    <w:rsid w:val="5DDF3FD8"/>
    <w:rsid w:val="5E031C63"/>
    <w:rsid w:val="5E524C9D"/>
    <w:rsid w:val="5ECE2A50"/>
    <w:rsid w:val="5EE824CC"/>
    <w:rsid w:val="5F290B43"/>
    <w:rsid w:val="5F696C4D"/>
    <w:rsid w:val="5F795A82"/>
    <w:rsid w:val="5F9C7BE3"/>
    <w:rsid w:val="5FFD522C"/>
    <w:rsid w:val="60012CDB"/>
    <w:rsid w:val="6017008C"/>
    <w:rsid w:val="6017616A"/>
    <w:rsid w:val="601A01AF"/>
    <w:rsid w:val="60353124"/>
    <w:rsid w:val="60386E57"/>
    <w:rsid w:val="604A61AE"/>
    <w:rsid w:val="6059299E"/>
    <w:rsid w:val="605B5329"/>
    <w:rsid w:val="60BE2391"/>
    <w:rsid w:val="611D5AD7"/>
    <w:rsid w:val="61322EDF"/>
    <w:rsid w:val="61411A55"/>
    <w:rsid w:val="614769DD"/>
    <w:rsid w:val="615967DF"/>
    <w:rsid w:val="61684667"/>
    <w:rsid w:val="619D0583"/>
    <w:rsid w:val="61A7095B"/>
    <w:rsid w:val="61C425C9"/>
    <w:rsid w:val="61E60C0E"/>
    <w:rsid w:val="61F93B3D"/>
    <w:rsid w:val="62055F49"/>
    <w:rsid w:val="62146389"/>
    <w:rsid w:val="62227808"/>
    <w:rsid w:val="622551D0"/>
    <w:rsid w:val="62401396"/>
    <w:rsid w:val="6296601F"/>
    <w:rsid w:val="62FB1857"/>
    <w:rsid w:val="636F5EF0"/>
    <w:rsid w:val="639A75F8"/>
    <w:rsid w:val="63AE38E7"/>
    <w:rsid w:val="63BF0CDC"/>
    <w:rsid w:val="63FE5D3B"/>
    <w:rsid w:val="6405178B"/>
    <w:rsid w:val="642534FF"/>
    <w:rsid w:val="64521A86"/>
    <w:rsid w:val="646C40CD"/>
    <w:rsid w:val="646C6E64"/>
    <w:rsid w:val="648D7E85"/>
    <w:rsid w:val="64A24751"/>
    <w:rsid w:val="64BF28C4"/>
    <w:rsid w:val="64E22ADE"/>
    <w:rsid w:val="64F62F19"/>
    <w:rsid w:val="650F7C42"/>
    <w:rsid w:val="65227F46"/>
    <w:rsid w:val="65231DF8"/>
    <w:rsid w:val="65336A65"/>
    <w:rsid w:val="65922A95"/>
    <w:rsid w:val="659C2C70"/>
    <w:rsid w:val="65A108D5"/>
    <w:rsid w:val="65E65D1B"/>
    <w:rsid w:val="65EB3645"/>
    <w:rsid w:val="66142657"/>
    <w:rsid w:val="661F5F9D"/>
    <w:rsid w:val="66373DF6"/>
    <w:rsid w:val="66384CF8"/>
    <w:rsid w:val="664F2091"/>
    <w:rsid w:val="667B76B0"/>
    <w:rsid w:val="669B1DE1"/>
    <w:rsid w:val="66A8727B"/>
    <w:rsid w:val="66B353DF"/>
    <w:rsid w:val="66B57C43"/>
    <w:rsid w:val="66BD1E86"/>
    <w:rsid w:val="66C65237"/>
    <w:rsid w:val="66DA7534"/>
    <w:rsid w:val="6726562B"/>
    <w:rsid w:val="67462460"/>
    <w:rsid w:val="675767B0"/>
    <w:rsid w:val="67805450"/>
    <w:rsid w:val="678665D3"/>
    <w:rsid w:val="67FC6653"/>
    <w:rsid w:val="682B5192"/>
    <w:rsid w:val="683268E8"/>
    <w:rsid w:val="68681F49"/>
    <w:rsid w:val="6869180E"/>
    <w:rsid w:val="68837A86"/>
    <w:rsid w:val="694908D9"/>
    <w:rsid w:val="695A3C02"/>
    <w:rsid w:val="69727A16"/>
    <w:rsid w:val="69AB6932"/>
    <w:rsid w:val="69DD3738"/>
    <w:rsid w:val="6A090B86"/>
    <w:rsid w:val="6A0F38C4"/>
    <w:rsid w:val="6A362C79"/>
    <w:rsid w:val="6A5431B4"/>
    <w:rsid w:val="6A825410"/>
    <w:rsid w:val="6A881455"/>
    <w:rsid w:val="6AC81547"/>
    <w:rsid w:val="6ADA5F85"/>
    <w:rsid w:val="6ADE41CE"/>
    <w:rsid w:val="6AE13B9B"/>
    <w:rsid w:val="6B083A6A"/>
    <w:rsid w:val="6B5402E8"/>
    <w:rsid w:val="6B6A133F"/>
    <w:rsid w:val="6B7A23A8"/>
    <w:rsid w:val="6B866980"/>
    <w:rsid w:val="6B921835"/>
    <w:rsid w:val="6BF33F2A"/>
    <w:rsid w:val="6C022846"/>
    <w:rsid w:val="6C0771C2"/>
    <w:rsid w:val="6C106EB3"/>
    <w:rsid w:val="6C6A2919"/>
    <w:rsid w:val="6CAB50AE"/>
    <w:rsid w:val="6CB37D3C"/>
    <w:rsid w:val="6CB93263"/>
    <w:rsid w:val="6CF71E33"/>
    <w:rsid w:val="6D073C0B"/>
    <w:rsid w:val="6D234F66"/>
    <w:rsid w:val="6D256AB7"/>
    <w:rsid w:val="6D343427"/>
    <w:rsid w:val="6D7D077A"/>
    <w:rsid w:val="6DB0330C"/>
    <w:rsid w:val="6DBC10DA"/>
    <w:rsid w:val="6DED00D0"/>
    <w:rsid w:val="6DF75606"/>
    <w:rsid w:val="6E027357"/>
    <w:rsid w:val="6E1C1501"/>
    <w:rsid w:val="6E35296B"/>
    <w:rsid w:val="6E4D0223"/>
    <w:rsid w:val="6E7B5FA5"/>
    <w:rsid w:val="6E953B8A"/>
    <w:rsid w:val="6EBD0C91"/>
    <w:rsid w:val="6EE1611F"/>
    <w:rsid w:val="6EFA0FDA"/>
    <w:rsid w:val="6EFA478A"/>
    <w:rsid w:val="6F0C65AE"/>
    <w:rsid w:val="6F1C7C5A"/>
    <w:rsid w:val="6F2A4477"/>
    <w:rsid w:val="6F6446DB"/>
    <w:rsid w:val="6F865529"/>
    <w:rsid w:val="6F9C3A2B"/>
    <w:rsid w:val="6FA50AB7"/>
    <w:rsid w:val="6FBE6A90"/>
    <w:rsid w:val="6FDA570A"/>
    <w:rsid w:val="6FF844FC"/>
    <w:rsid w:val="70266BBE"/>
    <w:rsid w:val="70671CE2"/>
    <w:rsid w:val="707201EE"/>
    <w:rsid w:val="70A44602"/>
    <w:rsid w:val="70B517F4"/>
    <w:rsid w:val="70E91FC9"/>
    <w:rsid w:val="70F13471"/>
    <w:rsid w:val="71076B0A"/>
    <w:rsid w:val="71476835"/>
    <w:rsid w:val="7161488F"/>
    <w:rsid w:val="71673F9B"/>
    <w:rsid w:val="71B354AD"/>
    <w:rsid w:val="71B56C1C"/>
    <w:rsid w:val="71D7438F"/>
    <w:rsid w:val="71D837F1"/>
    <w:rsid w:val="71DB7619"/>
    <w:rsid w:val="72285CA5"/>
    <w:rsid w:val="723C7DC1"/>
    <w:rsid w:val="72401F1B"/>
    <w:rsid w:val="7251199A"/>
    <w:rsid w:val="726B3FCD"/>
    <w:rsid w:val="72A439E8"/>
    <w:rsid w:val="72B039C1"/>
    <w:rsid w:val="72C4716C"/>
    <w:rsid w:val="72D444BD"/>
    <w:rsid w:val="72D92B78"/>
    <w:rsid w:val="7318638A"/>
    <w:rsid w:val="731B2A78"/>
    <w:rsid w:val="73C65FFB"/>
    <w:rsid w:val="73D3001E"/>
    <w:rsid w:val="73E77BD4"/>
    <w:rsid w:val="742B3258"/>
    <w:rsid w:val="74594CD1"/>
    <w:rsid w:val="74756EBE"/>
    <w:rsid w:val="74905D35"/>
    <w:rsid w:val="74A075D0"/>
    <w:rsid w:val="74C66EA0"/>
    <w:rsid w:val="74D63CA9"/>
    <w:rsid w:val="74F3542E"/>
    <w:rsid w:val="74FA645E"/>
    <w:rsid w:val="74FB7E8F"/>
    <w:rsid w:val="74FD7BB2"/>
    <w:rsid w:val="7501116E"/>
    <w:rsid w:val="75011284"/>
    <w:rsid w:val="75212B87"/>
    <w:rsid w:val="75332C29"/>
    <w:rsid w:val="753E10E9"/>
    <w:rsid w:val="758F123B"/>
    <w:rsid w:val="75A13468"/>
    <w:rsid w:val="75BA294F"/>
    <w:rsid w:val="75CB1FD1"/>
    <w:rsid w:val="75DC124D"/>
    <w:rsid w:val="75E57A3F"/>
    <w:rsid w:val="760A490A"/>
    <w:rsid w:val="762341B7"/>
    <w:rsid w:val="76631BC3"/>
    <w:rsid w:val="76842F3A"/>
    <w:rsid w:val="768D4E04"/>
    <w:rsid w:val="769B61A7"/>
    <w:rsid w:val="76C72781"/>
    <w:rsid w:val="76EA6BA6"/>
    <w:rsid w:val="76ED677A"/>
    <w:rsid w:val="7738758E"/>
    <w:rsid w:val="773E06B1"/>
    <w:rsid w:val="774A5E52"/>
    <w:rsid w:val="77905B6B"/>
    <w:rsid w:val="77973603"/>
    <w:rsid w:val="77AA5110"/>
    <w:rsid w:val="77CD70DE"/>
    <w:rsid w:val="77EB41CA"/>
    <w:rsid w:val="77F2567C"/>
    <w:rsid w:val="780E20C2"/>
    <w:rsid w:val="784B13D3"/>
    <w:rsid w:val="785966B3"/>
    <w:rsid w:val="785A3A0C"/>
    <w:rsid w:val="78765216"/>
    <w:rsid w:val="78D643E5"/>
    <w:rsid w:val="78F114F9"/>
    <w:rsid w:val="78FB4AE9"/>
    <w:rsid w:val="790B3F12"/>
    <w:rsid w:val="790B4CB6"/>
    <w:rsid w:val="799D7A79"/>
    <w:rsid w:val="79EA319F"/>
    <w:rsid w:val="7A1D08C9"/>
    <w:rsid w:val="7A5955C8"/>
    <w:rsid w:val="7A5A304A"/>
    <w:rsid w:val="7ABA1F6A"/>
    <w:rsid w:val="7ABF3227"/>
    <w:rsid w:val="7ADC4A26"/>
    <w:rsid w:val="7AE35B66"/>
    <w:rsid w:val="7B2F4477"/>
    <w:rsid w:val="7B363302"/>
    <w:rsid w:val="7B540CE3"/>
    <w:rsid w:val="7B7A05F3"/>
    <w:rsid w:val="7B9249C4"/>
    <w:rsid w:val="7C62561D"/>
    <w:rsid w:val="7C6665E8"/>
    <w:rsid w:val="7CAF0B03"/>
    <w:rsid w:val="7CF550DF"/>
    <w:rsid w:val="7D18240E"/>
    <w:rsid w:val="7D1A07CC"/>
    <w:rsid w:val="7D3C6A5E"/>
    <w:rsid w:val="7D3F1C1B"/>
    <w:rsid w:val="7D421C17"/>
    <w:rsid w:val="7D9E122C"/>
    <w:rsid w:val="7DB82B62"/>
    <w:rsid w:val="7DBF0B76"/>
    <w:rsid w:val="7DE46EEC"/>
    <w:rsid w:val="7DF50998"/>
    <w:rsid w:val="7E14672C"/>
    <w:rsid w:val="7E171624"/>
    <w:rsid w:val="7E2748D6"/>
    <w:rsid w:val="7E607661"/>
    <w:rsid w:val="7EA25DD2"/>
    <w:rsid w:val="7EA60B60"/>
    <w:rsid w:val="7EDB5E7C"/>
    <w:rsid w:val="7F323198"/>
    <w:rsid w:val="7F494B44"/>
    <w:rsid w:val="7F5221D8"/>
    <w:rsid w:val="7F532BC4"/>
    <w:rsid w:val="7F855246"/>
    <w:rsid w:val="7FC30461"/>
    <w:rsid w:val="7FEE4D99"/>
    <w:rsid w:val="7FFB57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nhideWhenUsed="0"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qFormat="1" w:uiPriority="99" w:semiHidden="0" w:name="Body Text 2"/>
    <w:lsdException w:qFormat="1" w:unhideWhenUsed="0" w:uiPriority="0" w:semiHidden="0"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5"/>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63"/>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link w:val="52"/>
    <w:qFormat/>
    <w:uiPriority w:val="0"/>
    <w:pPr>
      <w:keepNext/>
      <w:keepLines/>
      <w:spacing w:line="360" w:lineRule="auto"/>
      <w:outlineLvl w:val="2"/>
    </w:pPr>
    <w:rPr>
      <w:b/>
      <w:bCs/>
      <w:sz w:val="24"/>
      <w:szCs w:val="32"/>
    </w:rPr>
  </w:style>
  <w:style w:type="paragraph" w:styleId="6">
    <w:name w:val="heading 4"/>
    <w:basedOn w:val="1"/>
    <w:next w:val="1"/>
    <w:link w:val="74"/>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54"/>
    <w:qFormat/>
    <w:uiPriority w:val="0"/>
    <w:pPr>
      <w:keepNext/>
      <w:keepLines/>
      <w:spacing w:before="280" w:after="290" w:line="372" w:lineRule="auto"/>
      <w:outlineLvl w:val="4"/>
    </w:pPr>
    <w:rPr>
      <w:b/>
      <w:sz w:val="28"/>
      <w:szCs w:val="20"/>
    </w:rPr>
  </w:style>
  <w:style w:type="character" w:default="1" w:styleId="40">
    <w:name w:val="Default Paragraph Font"/>
    <w:semiHidden/>
    <w:unhideWhenUsed/>
    <w:qFormat/>
    <w:uiPriority w:val="1"/>
  </w:style>
  <w:style w:type="table" w:default="1" w:styleId="38">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Arial" w:hAnsi="Arial"/>
      <w:sz w:val="24"/>
      <w:szCs w:val="20"/>
    </w:rPr>
  </w:style>
  <w:style w:type="paragraph" w:styleId="8">
    <w:name w:val="toc 7"/>
    <w:basedOn w:val="1"/>
    <w:next w:val="1"/>
    <w:qFormat/>
    <w:uiPriority w:val="39"/>
    <w:pPr>
      <w:ind w:left="1260"/>
      <w:jc w:val="left"/>
    </w:pPr>
    <w:rPr>
      <w:sz w:val="18"/>
      <w:szCs w:val="18"/>
    </w:rPr>
  </w:style>
  <w:style w:type="paragraph" w:styleId="9">
    <w:name w:val="Normal Indent"/>
    <w:basedOn w:val="1"/>
    <w:qFormat/>
    <w:uiPriority w:val="0"/>
    <w:pPr>
      <w:adjustRightInd w:val="0"/>
      <w:spacing w:line="360" w:lineRule="atLeast"/>
      <w:ind w:firstLine="420"/>
      <w:textAlignment w:val="baseline"/>
    </w:pPr>
    <w:rPr>
      <w:szCs w:val="20"/>
    </w:rPr>
  </w:style>
  <w:style w:type="paragraph" w:styleId="10">
    <w:name w:val="Document Map"/>
    <w:basedOn w:val="1"/>
    <w:link w:val="91"/>
    <w:unhideWhenUsed/>
    <w:qFormat/>
    <w:uiPriority w:val="0"/>
    <w:rPr>
      <w:rFonts w:ascii="宋体"/>
      <w:sz w:val="18"/>
      <w:szCs w:val="18"/>
    </w:rPr>
  </w:style>
  <w:style w:type="paragraph" w:styleId="11">
    <w:name w:val="annotation text"/>
    <w:basedOn w:val="1"/>
    <w:link w:val="67"/>
    <w:qFormat/>
    <w:uiPriority w:val="0"/>
    <w:pPr>
      <w:jc w:val="left"/>
    </w:pPr>
  </w:style>
  <w:style w:type="paragraph" w:styleId="12">
    <w:name w:val="Body Text 3"/>
    <w:basedOn w:val="1"/>
    <w:link w:val="56"/>
    <w:qFormat/>
    <w:uiPriority w:val="0"/>
    <w:pPr>
      <w:spacing w:after="120"/>
    </w:pPr>
    <w:rPr>
      <w:sz w:val="16"/>
      <w:szCs w:val="20"/>
    </w:rPr>
  </w:style>
  <w:style w:type="paragraph" w:styleId="13">
    <w:name w:val="Closing"/>
    <w:basedOn w:val="1"/>
    <w:link w:val="53"/>
    <w:qFormat/>
    <w:uiPriority w:val="0"/>
    <w:pPr>
      <w:ind w:left="100" w:leftChars="2100"/>
    </w:pPr>
    <w:rPr>
      <w:sz w:val="28"/>
      <w:szCs w:val="28"/>
    </w:rPr>
  </w:style>
  <w:style w:type="paragraph" w:styleId="14">
    <w:name w:val="Body Text"/>
    <w:basedOn w:val="1"/>
    <w:next w:val="15"/>
    <w:link w:val="64"/>
    <w:qFormat/>
    <w:uiPriority w:val="0"/>
    <w:rPr>
      <w:rFonts w:ascii="宋体"/>
      <w:sz w:val="32"/>
      <w:szCs w:val="20"/>
    </w:rPr>
  </w:style>
  <w:style w:type="paragraph" w:styleId="15">
    <w:name w:val="Body Text 2"/>
    <w:basedOn w:val="1"/>
    <w:unhideWhenUsed/>
    <w:qFormat/>
    <w:uiPriority w:val="99"/>
    <w:pPr>
      <w:spacing w:line="480" w:lineRule="auto"/>
    </w:pPr>
    <w:rPr>
      <w:rFonts w:ascii="Calibri" w:hAnsi="Calibri"/>
    </w:rPr>
  </w:style>
  <w:style w:type="paragraph" w:styleId="16">
    <w:name w:val="Body Text Indent"/>
    <w:basedOn w:val="1"/>
    <w:link w:val="76"/>
    <w:qFormat/>
    <w:uiPriority w:val="0"/>
    <w:pPr>
      <w:spacing w:after="120"/>
      <w:ind w:left="420" w:leftChars="200"/>
    </w:pPr>
    <w:rPr>
      <w:szCs w:val="20"/>
    </w:rPr>
  </w:style>
  <w:style w:type="paragraph" w:styleId="17">
    <w:name w:val="toc 5"/>
    <w:basedOn w:val="1"/>
    <w:next w:val="1"/>
    <w:qFormat/>
    <w:uiPriority w:val="39"/>
    <w:pPr>
      <w:ind w:left="840"/>
      <w:jc w:val="left"/>
    </w:pPr>
    <w:rPr>
      <w:sz w:val="18"/>
      <w:szCs w:val="18"/>
    </w:rPr>
  </w:style>
  <w:style w:type="paragraph" w:styleId="18">
    <w:name w:val="toc 3"/>
    <w:basedOn w:val="1"/>
    <w:next w:val="1"/>
    <w:qFormat/>
    <w:uiPriority w:val="39"/>
    <w:pPr>
      <w:ind w:left="420"/>
      <w:jc w:val="left"/>
    </w:pPr>
    <w:rPr>
      <w:i/>
      <w:iCs/>
      <w:sz w:val="20"/>
      <w:szCs w:val="20"/>
    </w:rPr>
  </w:style>
  <w:style w:type="paragraph" w:styleId="19">
    <w:name w:val="Plain Text"/>
    <w:basedOn w:val="1"/>
    <w:link w:val="55"/>
    <w:qFormat/>
    <w:uiPriority w:val="0"/>
    <w:pPr>
      <w:adjustRightInd w:val="0"/>
      <w:jc w:val="left"/>
      <w:textAlignment w:val="baseline"/>
    </w:pPr>
    <w:rPr>
      <w:rFonts w:ascii="宋体" w:hAnsi="Courier New"/>
      <w:sz w:val="24"/>
      <w:szCs w:val="20"/>
    </w:rPr>
  </w:style>
  <w:style w:type="paragraph" w:styleId="20">
    <w:name w:val="toc 8"/>
    <w:basedOn w:val="1"/>
    <w:next w:val="1"/>
    <w:qFormat/>
    <w:uiPriority w:val="39"/>
    <w:pPr>
      <w:ind w:left="1470"/>
      <w:jc w:val="left"/>
    </w:pPr>
    <w:rPr>
      <w:sz w:val="18"/>
      <w:szCs w:val="18"/>
    </w:rPr>
  </w:style>
  <w:style w:type="paragraph" w:styleId="21">
    <w:name w:val="Date"/>
    <w:basedOn w:val="1"/>
    <w:next w:val="1"/>
    <w:link w:val="69"/>
    <w:qFormat/>
    <w:uiPriority w:val="0"/>
    <w:rPr>
      <w:szCs w:val="20"/>
    </w:rPr>
  </w:style>
  <w:style w:type="paragraph" w:styleId="22">
    <w:name w:val="Body Text Indent 2"/>
    <w:basedOn w:val="1"/>
    <w:link w:val="58"/>
    <w:qFormat/>
    <w:uiPriority w:val="0"/>
    <w:pPr>
      <w:ind w:left="-178" w:leftChars="-85" w:firstLine="739" w:firstLineChars="264"/>
      <w:jc w:val="left"/>
    </w:pPr>
    <w:rPr>
      <w:rFonts w:ascii="宋体"/>
      <w:sz w:val="28"/>
    </w:rPr>
  </w:style>
  <w:style w:type="paragraph" w:styleId="23">
    <w:name w:val="Balloon Text"/>
    <w:basedOn w:val="1"/>
    <w:link w:val="73"/>
    <w:qFormat/>
    <w:uiPriority w:val="0"/>
    <w:rPr>
      <w:sz w:val="18"/>
      <w:szCs w:val="18"/>
    </w:rPr>
  </w:style>
  <w:style w:type="paragraph" w:styleId="24">
    <w:name w:val="footer"/>
    <w:basedOn w:val="1"/>
    <w:link w:val="77"/>
    <w:qFormat/>
    <w:uiPriority w:val="0"/>
    <w:pPr>
      <w:tabs>
        <w:tab w:val="center" w:pos="4153"/>
        <w:tab w:val="right" w:pos="8306"/>
      </w:tabs>
      <w:snapToGrid w:val="0"/>
      <w:jc w:val="left"/>
    </w:pPr>
    <w:rPr>
      <w:sz w:val="18"/>
      <w:szCs w:val="18"/>
    </w:rPr>
  </w:style>
  <w:style w:type="paragraph" w:styleId="25">
    <w:name w:val="header"/>
    <w:basedOn w:val="1"/>
    <w:link w:val="108"/>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2"/>
    <w:next w:val="1"/>
    <w:qFormat/>
    <w:uiPriority w:val="39"/>
    <w:pPr>
      <w:spacing w:after="120"/>
      <w:jc w:val="left"/>
    </w:pPr>
    <w:rPr>
      <w:rFonts w:ascii="Times New Roman" w:hAnsi="Times New Roman"/>
      <w:b/>
      <w:bCs/>
      <w:caps/>
      <w:sz w:val="20"/>
    </w:rPr>
  </w:style>
  <w:style w:type="paragraph" w:styleId="27">
    <w:name w:val="toc 4"/>
    <w:basedOn w:val="1"/>
    <w:next w:val="1"/>
    <w:qFormat/>
    <w:uiPriority w:val="39"/>
    <w:pPr>
      <w:ind w:left="630"/>
      <w:jc w:val="left"/>
    </w:pPr>
    <w:rPr>
      <w:sz w:val="18"/>
      <w:szCs w:val="18"/>
    </w:rPr>
  </w:style>
  <w:style w:type="paragraph" w:styleId="28">
    <w:name w:val="List"/>
    <w:basedOn w:val="1"/>
    <w:qFormat/>
    <w:uiPriority w:val="0"/>
    <w:pPr>
      <w:ind w:left="420" w:hanging="420"/>
    </w:pPr>
    <w:rPr>
      <w:szCs w:val="20"/>
      <w:lang w:bidi="he-IL"/>
    </w:rPr>
  </w:style>
  <w:style w:type="paragraph" w:styleId="29">
    <w:name w:val="toc 6"/>
    <w:basedOn w:val="1"/>
    <w:next w:val="1"/>
    <w:qFormat/>
    <w:uiPriority w:val="39"/>
    <w:pPr>
      <w:ind w:left="1050"/>
      <w:jc w:val="left"/>
    </w:pPr>
    <w:rPr>
      <w:sz w:val="18"/>
      <w:szCs w:val="18"/>
    </w:rPr>
  </w:style>
  <w:style w:type="paragraph" w:styleId="30">
    <w:name w:val="toc 2"/>
    <w:basedOn w:val="1"/>
    <w:next w:val="1"/>
    <w:qFormat/>
    <w:uiPriority w:val="39"/>
    <w:pPr>
      <w:ind w:left="210"/>
      <w:jc w:val="left"/>
    </w:pPr>
    <w:rPr>
      <w:smallCaps/>
      <w:sz w:val="20"/>
      <w:szCs w:val="20"/>
    </w:rPr>
  </w:style>
  <w:style w:type="paragraph" w:styleId="31">
    <w:name w:val="toc 9"/>
    <w:basedOn w:val="1"/>
    <w:next w:val="1"/>
    <w:qFormat/>
    <w:uiPriority w:val="39"/>
    <w:pPr>
      <w:ind w:left="1680"/>
      <w:jc w:val="left"/>
    </w:pPr>
    <w:rPr>
      <w:sz w:val="18"/>
      <w:szCs w:val="18"/>
    </w:rPr>
  </w:style>
  <w:style w:type="paragraph" w:styleId="32">
    <w:name w:val="Message Header"/>
    <w:basedOn w:val="1"/>
    <w:next w:val="1"/>
    <w:qFormat/>
    <w:uiPriority w:val="0"/>
    <w:pPr>
      <w:pBdr>
        <w:top w:val="none" w:color="auto" w:sz="0" w:space="1"/>
        <w:left w:val="none" w:color="auto" w:sz="0" w:space="1"/>
        <w:bottom w:val="none" w:color="auto" w:sz="0" w:space="1"/>
        <w:right w:val="none" w:color="auto" w:sz="0" w:space="1"/>
      </w:pBdr>
      <w:ind w:left="1080" w:leftChars="500" w:hanging="1080" w:hangingChars="500"/>
    </w:pPr>
    <w:rPr>
      <w:rFonts w:ascii="Arial" w:hAnsi="Arial"/>
      <w:sz w:val="24"/>
    </w:rPr>
  </w:style>
  <w:style w:type="paragraph" w:styleId="33">
    <w:name w:val="HTML Preformatted"/>
    <w:basedOn w:val="1"/>
    <w:link w:val="7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paragraph" w:styleId="34">
    <w:name w:val="Normal (Web)"/>
    <w:basedOn w:val="1"/>
    <w:unhideWhenUsed/>
    <w:qFormat/>
    <w:uiPriority w:val="99"/>
    <w:pPr>
      <w:spacing w:beforeAutospacing="1" w:afterAutospacing="1"/>
      <w:jc w:val="left"/>
    </w:pPr>
    <w:rPr>
      <w:rFonts w:ascii="宋体" w:hAnsi="宋体"/>
      <w:kern w:val="0"/>
      <w:sz w:val="24"/>
    </w:rPr>
  </w:style>
  <w:style w:type="paragraph" w:styleId="35">
    <w:name w:val="Title"/>
    <w:basedOn w:val="1"/>
    <w:next w:val="1"/>
    <w:qFormat/>
    <w:uiPriority w:val="0"/>
    <w:pPr>
      <w:spacing w:before="240" w:after="60"/>
      <w:jc w:val="center"/>
      <w:outlineLvl w:val="0"/>
    </w:pPr>
    <w:rPr>
      <w:rFonts w:ascii="Cambria" w:hAnsi="Cambria"/>
      <w:b/>
      <w:bCs/>
      <w:sz w:val="32"/>
      <w:szCs w:val="32"/>
    </w:rPr>
  </w:style>
  <w:style w:type="paragraph" w:styleId="36">
    <w:name w:val="annotation subject"/>
    <w:basedOn w:val="11"/>
    <w:next w:val="11"/>
    <w:link w:val="66"/>
    <w:qFormat/>
    <w:uiPriority w:val="0"/>
    <w:rPr>
      <w:b/>
      <w:bCs/>
    </w:rPr>
  </w:style>
  <w:style w:type="paragraph" w:styleId="37">
    <w:name w:val="Body Text First Indent 2"/>
    <w:basedOn w:val="16"/>
    <w:qFormat/>
    <w:uiPriority w:val="0"/>
    <w:pPr>
      <w:ind w:firstLine="420" w:firstLineChars="200"/>
    </w:pPr>
  </w:style>
  <w:style w:type="table" w:styleId="39">
    <w:name w:val="Table Grid"/>
    <w:basedOn w:val="3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1">
    <w:name w:val="Strong"/>
    <w:basedOn w:val="40"/>
    <w:qFormat/>
    <w:uiPriority w:val="0"/>
    <w:rPr>
      <w:b/>
      <w:bCs/>
    </w:rPr>
  </w:style>
  <w:style w:type="character" w:styleId="42">
    <w:name w:val="page number"/>
    <w:basedOn w:val="40"/>
    <w:qFormat/>
    <w:uiPriority w:val="0"/>
  </w:style>
  <w:style w:type="character" w:styleId="43">
    <w:name w:val="FollowedHyperlink"/>
    <w:basedOn w:val="40"/>
    <w:unhideWhenUsed/>
    <w:qFormat/>
    <w:uiPriority w:val="99"/>
    <w:rPr>
      <w:color w:val="800080" w:themeColor="followedHyperlink"/>
      <w:szCs w:val="21"/>
      <w:u w:val="single"/>
      <w14:textFill>
        <w14:solidFill>
          <w14:schemeClr w14:val="folHlink"/>
        </w14:solidFill>
      </w14:textFill>
    </w:rPr>
  </w:style>
  <w:style w:type="character" w:styleId="44">
    <w:name w:val="Emphasis"/>
    <w:basedOn w:val="40"/>
    <w:qFormat/>
    <w:uiPriority w:val="0"/>
    <w:rPr>
      <w:i/>
      <w:iCs/>
    </w:rPr>
  </w:style>
  <w:style w:type="character" w:styleId="45">
    <w:name w:val="HTML Definition"/>
    <w:basedOn w:val="40"/>
    <w:semiHidden/>
    <w:unhideWhenUsed/>
    <w:qFormat/>
    <w:uiPriority w:val="99"/>
    <w:rPr>
      <w:i/>
      <w:iCs/>
    </w:rPr>
  </w:style>
  <w:style w:type="character" w:styleId="46">
    <w:name w:val="Hyperlink"/>
    <w:basedOn w:val="40"/>
    <w:qFormat/>
    <w:uiPriority w:val="99"/>
    <w:rPr>
      <w:color w:val="0E4D65"/>
      <w:u w:val="none"/>
    </w:rPr>
  </w:style>
  <w:style w:type="character" w:styleId="47">
    <w:name w:val="HTML Code"/>
    <w:basedOn w:val="40"/>
    <w:semiHidden/>
    <w:unhideWhenUsed/>
    <w:qFormat/>
    <w:uiPriority w:val="99"/>
    <w:rPr>
      <w:rFonts w:hint="default" w:ascii="Consolas" w:hAnsi="Consolas" w:eastAsia="Consolas" w:cs="Consolas"/>
      <w:color w:val="C7254E"/>
      <w:sz w:val="21"/>
      <w:szCs w:val="21"/>
      <w:shd w:val="clear" w:color="auto" w:fill="F9F2F4"/>
    </w:rPr>
  </w:style>
  <w:style w:type="character" w:styleId="48">
    <w:name w:val="annotation reference"/>
    <w:basedOn w:val="40"/>
    <w:qFormat/>
    <w:uiPriority w:val="0"/>
    <w:rPr>
      <w:sz w:val="21"/>
      <w:szCs w:val="21"/>
    </w:rPr>
  </w:style>
  <w:style w:type="character" w:styleId="49">
    <w:name w:val="HTML Keyboard"/>
    <w:basedOn w:val="40"/>
    <w:semiHidden/>
    <w:unhideWhenUsed/>
    <w:qFormat/>
    <w:uiPriority w:val="99"/>
    <w:rPr>
      <w:rFonts w:hint="default" w:ascii="Consolas" w:hAnsi="Consolas" w:eastAsia="Consolas" w:cs="Consolas"/>
      <w:color w:val="FFFFFF"/>
      <w:sz w:val="21"/>
      <w:szCs w:val="21"/>
      <w:shd w:val="clear" w:color="auto" w:fill="333333"/>
    </w:rPr>
  </w:style>
  <w:style w:type="character" w:styleId="50">
    <w:name w:val="HTML Sample"/>
    <w:basedOn w:val="40"/>
    <w:semiHidden/>
    <w:unhideWhenUsed/>
    <w:qFormat/>
    <w:uiPriority w:val="99"/>
    <w:rPr>
      <w:rFonts w:ascii="Consolas" w:hAnsi="Consolas" w:eastAsia="Consolas" w:cs="Consolas"/>
      <w:sz w:val="21"/>
      <w:szCs w:val="21"/>
    </w:rPr>
  </w:style>
  <w:style w:type="paragraph" w:customStyle="1" w:styleId="51">
    <w:name w:val="正文格式"/>
    <w:basedOn w:val="1"/>
    <w:qFormat/>
    <w:uiPriority w:val="0"/>
    <w:pPr>
      <w:widowControl/>
      <w:adjustRightInd w:val="0"/>
      <w:snapToGrid w:val="0"/>
      <w:spacing w:line="400" w:lineRule="atLeast"/>
      <w:ind w:firstLine="482"/>
      <w:textAlignment w:val="baseline"/>
    </w:pPr>
    <w:rPr>
      <w:kern w:val="0"/>
      <w:sz w:val="24"/>
    </w:rPr>
  </w:style>
  <w:style w:type="character" w:customStyle="1" w:styleId="52">
    <w:name w:val="标题 3 Char"/>
    <w:basedOn w:val="40"/>
    <w:link w:val="5"/>
    <w:qFormat/>
    <w:uiPriority w:val="0"/>
    <w:rPr>
      <w:rFonts w:eastAsia="宋体"/>
      <w:b/>
      <w:bCs/>
      <w:kern w:val="2"/>
      <w:sz w:val="24"/>
      <w:szCs w:val="32"/>
      <w:lang w:val="en-US" w:eastAsia="zh-CN" w:bidi="ar-SA"/>
    </w:rPr>
  </w:style>
  <w:style w:type="character" w:customStyle="1" w:styleId="53">
    <w:name w:val="结束语 Char"/>
    <w:basedOn w:val="40"/>
    <w:link w:val="13"/>
    <w:qFormat/>
    <w:uiPriority w:val="0"/>
    <w:rPr>
      <w:kern w:val="2"/>
      <w:sz w:val="28"/>
      <w:szCs w:val="28"/>
    </w:rPr>
  </w:style>
  <w:style w:type="character" w:customStyle="1" w:styleId="54">
    <w:name w:val="标题 5 Char"/>
    <w:basedOn w:val="40"/>
    <w:link w:val="7"/>
    <w:qFormat/>
    <w:uiPriority w:val="0"/>
    <w:rPr>
      <w:rFonts w:eastAsia="宋体"/>
      <w:b/>
      <w:kern w:val="2"/>
      <w:sz w:val="28"/>
      <w:lang w:val="en-US" w:eastAsia="zh-CN" w:bidi="ar-SA"/>
    </w:rPr>
  </w:style>
  <w:style w:type="character" w:customStyle="1" w:styleId="55">
    <w:name w:val="纯文本 Char1"/>
    <w:link w:val="19"/>
    <w:qFormat/>
    <w:uiPriority w:val="0"/>
    <w:rPr>
      <w:rFonts w:ascii="宋体" w:hAnsi="Courier New" w:eastAsia="宋体"/>
      <w:kern w:val="2"/>
      <w:sz w:val="24"/>
      <w:lang w:val="en-US" w:eastAsia="zh-CN" w:bidi="ar-SA"/>
    </w:rPr>
  </w:style>
  <w:style w:type="character" w:customStyle="1" w:styleId="56">
    <w:name w:val="正文文本 3 Char"/>
    <w:basedOn w:val="40"/>
    <w:link w:val="12"/>
    <w:qFormat/>
    <w:uiPriority w:val="0"/>
    <w:rPr>
      <w:rFonts w:eastAsia="宋体"/>
      <w:kern w:val="2"/>
      <w:sz w:val="16"/>
      <w:lang w:val="en-US" w:eastAsia="zh-CN" w:bidi="ar-SA"/>
    </w:rPr>
  </w:style>
  <w:style w:type="character" w:customStyle="1" w:styleId="57">
    <w:name w:val="font11"/>
    <w:basedOn w:val="40"/>
    <w:qFormat/>
    <w:uiPriority w:val="0"/>
    <w:rPr>
      <w:rFonts w:hint="eastAsia" w:ascii="宋体" w:hAnsi="宋体" w:eastAsia="宋体" w:cs="宋体"/>
      <w:color w:val="FF0000"/>
      <w:sz w:val="24"/>
      <w:szCs w:val="24"/>
      <w:u w:val="none"/>
    </w:rPr>
  </w:style>
  <w:style w:type="character" w:customStyle="1" w:styleId="58">
    <w:name w:val="正文文本缩进 2 Char"/>
    <w:basedOn w:val="40"/>
    <w:link w:val="22"/>
    <w:qFormat/>
    <w:uiPriority w:val="0"/>
    <w:rPr>
      <w:rFonts w:hint="eastAsia" w:ascii="宋体" w:hAnsi="宋体" w:eastAsia="宋体" w:cs="宋体"/>
      <w:kern w:val="2"/>
      <w:sz w:val="28"/>
      <w:szCs w:val="24"/>
    </w:rPr>
  </w:style>
  <w:style w:type="character" w:customStyle="1" w:styleId="59">
    <w:name w:val="Char Char Char"/>
    <w:basedOn w:val="40"/>
    <w:qFormat/>
    <w:uiPriority w:val="0"/>
    <w:rPr>
      <w:rFonts w:ascii="Arial" w:hAnsi="Arial" w:eastAsia="黑体"/>
      <w:b/>
      <w:bCs/>
      <w:kern w:val="2"/>
      <w:sz w:val="32"/>
      <w:szCs w:val="32"/>
      <w:lang w:val="en-US" w:eastAsia="zh-CN" w:bidi="ar-SA"/>
    </w:rPr>
  </w:style>
  <w:style w:type="character" w:customStyle="1" w:styleId="60">
    <w:name w:val="font31"/>
    <w:basedOn w:val="40"/>
    <w:qFormat/>
    <w:uiPriority w:val="0"/>
    <w:rPr>
      <w:rFonts w:hint="eastAsia" w:ascii="宋体" w:hAnsi="宋体" w:eastAsia="宋体" w:cs="宋体"/>
      <w:color w:val="000000"/>
      <w:sz w:val="24"/>
      <w:szCs w:val="24"/>
      <w:u w:val="none"/>
    </w:rPr>
  </w:style>
  <w:style w:type="character" w:customStyle="1" w:styleId="61">
    <w:name w:val="纯文本 Char"/>
    <w:basedOn w:val="40"/>
    <w:qFormat/>
    <w:uiPriority w:val="0"/>
    <w:rPr>
      <w:rFonts w:ascii="宋体" w:hAnsi="Courier New"/>
      <w:color w:val="000000"/>
      <w:kern w:val="2"/>
      <w:sz w:val="21"/>
      <w:lang w:bidi="ar-SA"/>
    </w:rPr>
  </w:style>
  <w:style w:type="character" w:customStyle="1" w:styleId="62">
    <w:name w:val="批注文字 Char1"/>
    <w:basedOn w:val="40"/>
    <w:semiHidden/>
    <w:qFormat/>
    <w:uiPriority w:val="0"/>
    <w:rPr>
      <w:rFonts w:ascii="Times New Roman" w:hAnsi="Times New Roman" w:eastAsia="宋体" w:cs="Times New Roman"/>
      <w:szCs w:val="20"/>
    </w:rPr>
  </w:style>
  <w:style w:type="character" w:customStyle="1" w:styleId="63">
    <w:name w:val="标题 2 Char2"/>
    <w:basedOn w:val="40"/>
    <w:link w:val="4"/>
    <w:qFormat/>
    <w:uiPriority w:val="0"/>
    <w:rPr>
      <w:rFonts w:ascii="Arial" w:hAnsi="Arial" w:eastAsia="黑体"/>
      <w:b/>
      <w:bCs/>
      <w:kern w:val="2"/>
      <w:sz w:val="32"/>
      <w:szCs w:val="32"/>
      <w:lang w:val="en-US" w:eastAsia="zh-CN" w:bidi="ar-SA"/>
    </w:rPr>
  </w:style>
  <w:style w:type="character" w:customStyle="1" w:styleId="64">
    <w:name w:val="正文文本 Char"/>
    <w:link w:val="14"/>
    <w:qFormat/>
    <w:uiPriority w:val="0"/>
    <w:rPr>
      <w:rFonts w:ascii="宋体" w:eastAsia="宋体"/>
      <w:kern w:val="2"/>
      <w:sz w:val="32"/>
      <w:lang w:val="en-US" w:eastAsia="zh-CN" w:bidi="ar-SA"/>
    </w:rPr>
  </w:style>
  <w:style w:type="character" w:customStyle="1" w:styleId="65">
    <w:name w:val="标题 1 Char"/>
    <w:basedOn w:val="40"/>
    <w:link w:val="3"/>
    <w:qFormat/>
    <w:uiPriority w:val="0"/>
    <w:rPr>
      <w:rFonts w:eastAsia="宋体"/>
      <w:b/>
      <w:bCs/>
      <w:kern w:val="44"/>
      <w:sz w:val="44"/>
      <w:szCs w:val="44"/>
      <w:lang w:val="en-US" w:eastAsia="zh-CN" w:bidi="ar-SA"/>
    </w:rPr>
  </w:style>
  <w:style w:type="character" w:customStyle="1" w:styleId="66">
    <w:name w:val="批注主题 Char"/>
    <w:basedOn w:val="62"/>
    <w:link w:val="36"/>
    <w:semiHidden/>
    <w:qFormat/>
    <w:uiPriority w:val="0"/>
    <w:rPr>
      <w:rFonts w:ascii="Times New Roman" w:hAnsi="Times New Roman" w:eastAsia="宋体" w:cs="Times New Roman"/>
      <w:b/>
      <w:bCs/>
      <w:kern w:val="2"/>
      <w:sz w:val="21"/>
      <w:szCs w:val="24"/>
      <w:lang w:val="en-US" w:eastAsia="zh-CN" w:bidi="ar-SA"/>
    </w:rPr>
  </w:style>
  <w:style w:type="character" w:customStyle="1" w:styleId="67">
    <w:name w:val="批注文字 Char"/>
    <w:basedOn w:val="40"/>
    <w:link w:val="11"/>
    <w:qFormat/>
    <w:uiPriority w:val="0"/>
    <w:rPr>
      <w:rFonts w:eastAsia="宋体"/>
      <w:kern w:val="2"/>
      <w:sz w:val="21"/>
      <w:szCs w:val="24"/>
      <w:lang w:val="en-US" w:eastAsia="zh-CN" w:bidi="ar-SA"/>
    </w:rPr>
  </w:style>
  <w:style w:type="character" w:customStyle="1" w:styleId="68">
    <w:name w:val="Char Char1"/>
    <w:basedOn w:val="40"/>
    <w:qFormat/>
    <w:uiPriority w:val="0"/>
    <w:rPr>
      <w:rFonts w:eastAsia="宋体"/>
      <w:b/>
      <w:bCs/>
      <w:kern w:val="44"/>
      <w:sz w:val="44"/>
      <w:szCs w:val="44"/>
      <w:lang w:val="en-US" w:eastAsia="zh-CN" w:bidi="ar-SA"/>
    </w:rPr>
  </w:style>
  <w:style w:type="character" w:customStyle="1" w:styleId="69">
    <w:name w:val="日期 Char"/>
    <w:basedOn w:val="40"/>
    <w:link w:val="21"/>
    <w:qFormat/>
    <w:uiPriority w:val="0"/>
    <w:rPr>
      <w:rFonts w:eastAsia="宋体"/>
      <w:kern w:val="2"/>
      <w:sz w:val="21"/>
      <w:lang w:val="en-US" w:eastAsia="zh-CN" w:bidi="ar-SA"/>
    </w:rPr>
  </w:style>
  <w:style w:type="character" w:customStyle="1" w:styleId="70">
    <w:name w:val="HTML 预设格式 Char"/>
    <w:basedOn w:val="40"/>
    <w:link w:val="33"/>
    <w:qFormat/>
    <w:uiPriority w:val="0"/>
    <w:rPr>
      <w:rFonts w:ascii="宋体" w:hAnsi="宋体" w:eastAsia="宋体"/>
      <w:sz w:val="24"/>
      <w:lang w:val="en-US" w:eastAsia="zh-CN" w:bidi="ar-SA"/>
    </w:rPr>
  </w:style>
  <w:style w:type="character" w:customStyle="1" w:styleId="71">
    <w:name w:val="标题 2 Char"/>
    <w:basedOn w:val="40"/>
    <w:qFormat/>
    <w:uiPriority w:val="0"/>
    <w:rPr>
      <w:rFonts w:ascii="Arial" w:hAnsi="Arial" w:eastAsia="黑体"/>
      <w:b/>
      <w:bCs/>
      <w:kern w:val="2"/>
      <w:sz w:val="32"/>
      <w:szCs w:val="32"/>
      <w:lang w:val="en-US" w:eastAsia="zh-CN" w:bidi="ar-SA"/>
    </w:rPr>
  </w:style>
  <w:style w:type="character" w:customStyle="1" w:styleId="72">
    <w:name w:val="标题 2 Char1"/>
    <w:basedOn w:val="40"/>
    <w:qFormat/>
    <w:uiPriority w:val="0"/>
    <w:rPr>
      <w:rFonts w:ascii="Arial" w:hAnsi="Arial" w:eastAsia="黑体"/>
      <w:b/>
      <w:bCs/>
      <w:kern w:val="2"/>
      <w:sz w:val="32"/>
      <w:szCs w:val="32"/>
      <w:lang w:val="en-US" w:eastAsia="zh-CN" w:bidi="ar-SA"/>
    </w:rPr>
  </w:style>
  <w:style w:type="character" w:customStyle="1" w:styleId="73">
    <w:name w:val="批注框文本 Char"/>
    <w:basedOn w:val="40"/>
    <w:link w:val="23"/>
    <w:qFormat/>
    <w:uiPriority w:val="0"/>
    <w:rPr>
      <w:rFonts w:eastAsia="宋体"/>
      <w:kern w:val="2"/>
      <w:sz w:val="18"/>
      <w:szCs w:val="18"/>
      <w:lang w:val="en-US" w:eastAsia="zh-CN" w:bidi="ar-SA"/>
    </w:rPr>
  </w:style>
  <w:style w:type="character" w:customStyle="1" w:styleId="74">
    <w:name w:val="标题 4 Char"/>
    <w:basedOn w:val="40"/>
    <w:link w:val="6"/>
    <w:qFormat/>
    <w:uiPriority w:val="0"/>
    <w:rPr>
      <w:rFonts w:ascii="Arial" w:hAnsi="Arial" w:eastAsia="黑体"/>
      <w:b/>
      <w:bCs/>
      <w:kern w:val="2"/>
      <w:sz w:val="28"/>
      <w:szCs w:val="28"/>
      <w:lang w:val="en-US" w:eastAsia="zh-CN" w:bidi="ar-SA"/>
    </w:rPr>
  </w:style>
  <w:style w:type="character" w:customStyle="1" w:styleId="75">
    <w:name w:val="font21"/>
    <w:basedOn w:val="40"/>
    <w:qFormat/>
    <w:uiPriority w:val="0"/>
    <w:rPr>
      <w:rFonts w:hint="default" w:ascii="Times New Roman" w:hAnsi="Times New Roman" w:cs="Times New Roman"/>
      <w:color w:val="000000"/>
      <w:sz w:val="24"/>
      <w:szCs w:val="24"/>
      <w:u w:val="none"/>
    </w:rPr>
  </w:style>
  <w:style w:type="character" w:customStyle="1" w:styleId="76">
    <w:name w:val="正文文本缩进 Char"/>
    <w:basedOn w:val="40"/>
    <w:link w:val="16"/>
    <w:qFormat/>
    <w:uiPriority w:val="0"/>
    <w:rPr>
      <w:rFonts w:eastAsia="宋体"/>
      <w:kern w:val="2"/>
      <w:sz w:val="21"/>
      <w:lang w:val="en-US" w:eastAsia="zh-CN" w:bidi="ar-SA"/>
    </w:rPr>
  </w:style>
  <w:style w:type="character" w:customStyle="1" w:styleId="77">
    <w:name w:val="页脚 Char"/>
    <w:basedOn w:val="40"/>
    <w:link w:val="24"/>
    <w:qFormat/>
    <w:uiPriority w:val="0"/>
    <w:rPr>
      <w:rFonts w:eastAsia="宋体"/>
      <w:kern w:val="2"/>
      <w:sz w:val="18"/>
      <w:szCs w:val="18"/>
      <w:lang w:val="en-US" w:eastAsia="zh-CN" w:bidi="ar-SA"/>
    </w:rPr>
  </w:style>
  <w:style w:type="paragraph" w:customStyle="1" w:styleId="78">
    <w:name w:val="Char Char Char Char"/>
    <w:basedOn w:val="1"/>
    <w:qFormat/>
    <w:uiPriority w:val="0"/>
    <w:rPr>
      <w:kern w:val="0"/>
      <w:sz w:val="24"/>
      <w:szCs w:val="20"/>
    </w:rPr>
  </w:style>
  <w:style w:type="paragraph" w:customStyle="1" w:styleId="79">
    <w:name w:val="Char Char11"/>
    <w:basedOn w:val="1"/>
    <w:qFormat/>
    <w:uiPriority w:val="0"/>
    <w:rPr>
      <w:szCs w:val="21"/>
    </w:rPr>
  </w:style>
  <w:style w:type="paragraph" w:customStyle="1" w:styleId="80">
    <w:name w:val="Char Char7"/>
    <w:basedOn w:val="1"/>
    <w:qFormat/>
    <w:uiPriority w:val="0"/>
    <w:rPr>
      <w:szCs w:val="21"/>
    </w:rPr>
  </w:style>
  <w:style w:type="paragraph" w:customStyle="1" w:styleId="81">
    <w:name w:val="p0"/>
    <w:basedOn w:val="1"/>
    <w:qFormat/>
    <w:uiPriority w:val="0"/>
    <w:pPr>
      <w:widowControl/>
    </w:pPr>
    <w:rPr>
      <w:kern w:val="0"/>
      <w:szCs w:val="21"/>
    </w:rPr>
  </w:style>
  <w:style w:type="paragraph" w:customStyle="1" w:styleId="82">
    <w:name w:val="样式 标题 3 + (中文) 黑体 小四 非加粗 段前: 7.8 磅 段后: 0 磅 行距: 固定值 20 磅"/>
    <w:basedOn w:val="5"/>
    <w:qFormat/>
    <w:uiPriority w:val="0"/>
    <w:pPr>
      <w:spacing w:line="400" w:lineRule="exact"/>
    </w:pPr>
    <w:rPr>
      <w:rFonts w:eastAsia="黑体" w:cs="宋体"/>
      <w:b w:val="0"/>
      <w:bCs w:val="0"/>
      <w:szCs w:val="20"/>
    </w:rPr>
  </w:style>
  <w:style w:type="paragraph" w:customStyle="1" w:styleId="83">
    <w:name w:val="Char"/>
    <w:basedOn w:val="1"/>
    <w:qFormat/>
    <w:uiPriority w:val="0"/>
  </w:style>
  <w:style w:type="paragraph" w:customStyle="1" w:styleId="84">
    <w:name w:val="列出段落1"/>
    <w:basedOn w:val="1"/>
    <w:qFormat/>
    <w:uiPriority w:val="34"/>
    <w:pPr>
      <w:ind w:firstLine="420" w:firstLineChars="200"/>
    </w:pPr>
  </w:style>
  <w:style w:type="paragraph" w:customStyle="1" w:styleId="85">
    <w:name w:val="列出段落2"/>
    <w:basedOn w:val="1"/>
    <w:qFormat/>
    <w:uiPriority w:val="0"/>
    <w:pPr>
      <w:ind w:firstLine="420" w:firstLineChars="200"/>
    </w:pPr>
    <w:rPr>
      <w:rFonts w:ascii="Calibri" w:hAnsi="Calibri"/>
      <w:szCs w:val="22"/>
    </w:rPr>
  </w:style>
  <w:style w:type="paragraph" w:customStyle="1" w:styleId="86">
    <w:name w:val="Char Char 字元 字元 字元 Char Char Char Char"/>
    <w:basedOn w:val="1"/>
    <w:qFormat/>
    <w:uiPriority w:val="0"/>
    <w:pPr>
      <w:adjustRightInd w:val="0"/>
      <w:spacing w:line="360" w:lineRule="auto"/>
    </w:pPr>
    <w:rPr>
      <w:kern w:val="0"/>
      <w:sz w:val="24"/>
      <w:szCs w:val="20"/>
    </w:rPr>
  </w:style>
  <w:style w:type="paragraph" w:customStyle="1" w:styleId="87">
    <w:name w:val="xl27"/>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kern w:val="0"/>
      <w:sz w:val="24"/>
    </w:rPr>
  </w:style>
  <w:style w:type="paragraph" w:customStyle="1" w:styleId="88">
    <w:name w:val="Char1"/>
    <w:basedOn w:val="1"/>
    <w:qFormat/>
    <w:uiPriority w:val="0"/>
  </w:style>
  <w:style w:type="paragraph" w:customStyle="1" w:styleId="89">
    <w:name w:val="Char2"/>
    <w:basedOn w:val="1"/>
    <w:qFormat/>
    <w:uiPriority w:val="0"/>
    <w:pPr>
      <w:widowControl/>
      <w:spacing w:after="160" w:line="240" w:lineRule="exact"/>
      <w:jc w:val="left"/>
    </w:pPr>
  </w:style>
  <w:style w:type="paragraph" w:customStyle="1" w:styleId="90">
    <w:name w:val="Char Char Char Char1"/>
    <w:qFormat/>
    <w:uiPriority w:val="0"/>
    <w:pPr>
      <w:shd w:val="clear" w:color="auto" w:fill="000080"/>
    </w:pPr>
    <w:rPr>
      <w:rFonts w:ascii="Times New Roman" w:hAnsi="Times New Roman" w:eastAsia="宋体" w:cs="Times New Roman"/>
      <w:lang w:val="en-US" w:eastAsia="zh-CN" w:bidi="ar-SA"/>
    </w:rPr>
  </w:style>
  <w:style w:type="character" w:customStyle="1" w:styleId="91">
    <w:name w:val="文档结构图 Char"/>
    <w:basedOn w:val="40"/>
    <w:link w:val="10"/>
    <w:qFormat/>
    <w:uiPriority w:val="0"/>
    <w:rPr>
      <w:rFonts w:ascii="宋体"/>
      <w:kern w:val="2"/>
      <w:sz w:val="18"/>
      <w:szCs w:val="18"/>
    </w:rPr>
  </w:style>
  <w:style w:type="paragraph" w:customStyle="1" w:styleId="92">
    <w:name w:val="Char Char Char Char2"/>
    <w:basedOn w:val="1"/>
    <w:next w:val="81"/>
    <w:qFormat/>
    <w:uiPriority w:val="0"/>
    <w:rPr>
      <w:kern w:val="0"/>
      <w:sz w:val="24"/>
      <w:szCs w:val="20"/>
    </w:rPr>
  </w:style>
  <w:style w:type="paragraph" w:customStyle="1" w:styleId="93">
    <w:name w:val="列出段落3"/>
    <w:basedOn w:val="1"/>
    <w:unhideWhenUsed/>
    <w:qFormat/>
    <w:uiPriority w:val="0"/>
    <w:pPr>
      <w:ind w:firstLine="420" w:firstLineChars="200"/>
    </w:pPr>
  </w:style>
  <w:style w:type="paragraph" w:customStyle="1" w:styleId="94">
    <w:name w:val="Char Char Char Char3"/>
    <w:basedOn w:val="1"/>
    <w:qFormat/>
    <w:uiPriority w:val="0"/>
    <w:rPr>
      <w:kern w:val="0"/>
      <w:sz w:val="24"/>
      <w:szCs w:val="20"/>
    </w:rPr>
  </w:style>
  <w:style w:type="character" w:customStyle="1" w:styleId="95">
    <w:name w:val="Char Char Char1"/>
    <w:qFormat/>
    <w:uiPriority w:val="0"/>
    <w:rPr>
      <w:rFonts w:ascii="Arial" w:hAnsi="Arial" w:eastAsia="黑体"/>
      <w:b/>
      <w:bCs/>
      <w:kern w:val="2"/>
      <w:sz w:val="32"/>
      <w:szCs w:val="32"/>
      <w:lang w:val="en-US" w:eastAsia="zh-CN" w:bidi="ar-SA"/>
    </w:rPr>
  </w:style>
  <w:style w:type="character" w:customStyle="1" w:styleId="96">
    <w:name w:val="Char Char12"/>
    <w:qFormat/>
    <w:uiPriority w:val="0"/>
    <w:rPr>
      <w:rFonts w:eastAsia="宋体"/>
      <w:b/>
      <w:bCs/>
      <w:kern w:val="44"/>
      <w:sz w:val="44"/>
      <w:szCs w:val="44"/>
      <w:lang w:val="en-US" w:eastAsia="zh-CN" w:bidi="ar-SA"/>
    </w:rPr>
  </w:style>
  <w:style w:type="paragraph" w:customStyle="1" w:styleId="97">
    <w:name w:val="Char21"/>
    <w:basedOn w:val="1"/>
    <w:qFormat/>
    <w:uiPriority w:val="0"/>
    <w:pPr>
      <w:widowControl/>
      <w:spacing w:after="160" w:line="240" w:lineRule="exact"/>
      <w:jc w:val="left"/>
    </w:pPr>
  </w:style>
  <w:style w:type="paragraph" w:customStyle="1" w:styleId="98">
    <w:name w:val="列出段落31"/>
    <w:basedOn w:val="1"/>
    <w:qFormat/>
    <w:uiPriority w:val="0"/>
    <w:pPr>
      <w:ind w:firstLine="420" w:firstLineChars="200"/>
    </w:pPr>
  </w:style>
  <w:style w:type="paragraph" w:customStyle="1" w:styleId="99">
    <w:name w:val="Char Char Char Char Char Char"/>
    <w:basedOn w:val="1"/>
    <w:qFormat/>
    <w:uiPriority w:val="0"/>
    <w:rPr>
      <w:szCs w:val="21"/>
    </w:rPr>
  </w:style>
  <w:style w:type="paragraph" w:customStyle="1" w:styleId="100">
    <w:name w:val="Char3"/>
    <w:basedOn w:val="1"/>
    <w:qFormat/>
    <w:uiPriority w:val="0"/>
  </w:style>
  <w:style w:type="paragraph" w:customStyle="1" w:styleId="101">
    <w:name w:val="Char Char Char Char4"/>
    <w:basedOn w:val="1"/>
    <w:qFormat/>
    <w:uiPriority w:val="0"/>
    <w:rPr>
      <w:kern w:val="0"/>
      <w:sz w:val="24"/>
      <w:szCs w:val="20"/>
    </w:rPr>
  </w:style>
  <w:style w:type="paragraph" w:customStyle="1" w:styleId="102">
    <w:name w:val="Char Char71"/>
    <w:basedOn w:val="1"/>
    <w:qFormat/>
    <w:uiPriority w:val="0"/>
    <w:rPr>
      <w:szCs w:val="21"/>
    </w:rPr>
  </w:style>
  <w:style w:type="paragraph" w:customStyle="1" w:styleId="103">
    <w:name w:val="Char Char 字元 字元 字元 Char Char Char Char1"/>
    <w:basedOn w:val="1"/>
    <w:qFormat/>
    <w:uiPriority w:val="0"/>
    <w:pPr>
      <w:adjustRightInd w:val="0"/>
      <w:spacing w:line="360" w:lineRule="auto"/>
    </w:pPr>
    <w:rPr>
      <w:kern w:val="0"/>
      <w:sz w:val="24"/>
      <w:szCs w:val="20"/>
    </w:rPr>
  </w:style>
  <w:style w:type="character" w:customStyle="1" w:styleId="104">
    <w:name w:val="标题 2 Char Char"/>
    <w:qFormat/>
    <w:uiPriority w:val="0"/>
    <w:rPr>
      <w:rFonts w:ascii="Arial" w:hAnsi="Arial" w:eastAsia="黑体"/>
      <w:b/>
      <w:bCs/>
      <w:kern w:val="2"/>
      <w:sz w:val="32"/>
      <w:szCs w:val="32"/>
      <w:lang w:val="en-US" w:eastAsia="zh-CN" w:bidi="ar-SA"/>
    </w:rPr>
  </w:style>
  <w:style w:type="character" w:customStyle="1" w:styleId="105">
    <w:name w:val="文档结构图 Char1"/>
    <w:semiHidden/>
    <w:qFormat/>
    <w:uiPriority w:val="99"/>
    <w:rPr>
      <w:rFonts w:ascii="宋体"/>
      <w:kern w:val="2"/>
      <w:sz w:val="18"/>
      <w:szCs w:val="18"/>
    </w:rPr>
  </w:style>
  <w:style w:type="paragraph" w:customStyle="1" w:styleId="106">
    <w:name w:val="Blockquote"/>
    <w:basedOn w:val="1"/>
    <w:qFormat/>
    <w:uiPriority w:val="0"/>
    <w:pPr>
      <w:autoSpaceDE w:val="0"/>
      <w:autoSpaceDN w:val="0"/>
      <w:adjustRightInd w:val="0"/>
      <w:spacing w:before="100" w:after="100"/>
      <w:ind w:left="360" w:right="360"/>
      <w:jc w:val="left"/>
    </w:pPr>
    <w:rPr>
      <w:kern w:val="0"/>
      <w:sz w:val="24"/>
      <w:szCs w:val="20"/>
    </w:rPr>
  </w:style>
  <w:style w:type="character" w:customStyle="1" w:styleId="107">
    <w:name w:val="apple-converted-space"/>
    <w:basedOn w:val="40"/>
    <w:qFormat/>
    <w:uiPriority w:val="0"/>
  </w:style>
  <w:style w:type="character" w:customStyle="1" w:styleId="108">
    <w:name w:val="页眉 Char"/>
    <w:basedOn w:val="40"/>
    <w:link w:val="25"/>
    <w:qFormat/>
    <w:uiPriority w:val="0"/>
    <w:rPr>
      <w:kern w:val="2"/>
      <w:sz w:val="18"/>
      <w:szCs w:val="18"/>
    </w:rPr>
  </w:style>
  <w:style w:type="character" w:customStyle="1" w:styleId="109">
    <w:name w:val="正文1"/>
    <w:qFormat/>
    <w:uiPriority w:val="0"/>
    <w:rPr>
      <w:rFonts w:hint="eastAsia" w:ascii="宋体" w:hAnsi="宋体" w:eastAsia="宋体"/>
      <w:color w:val="000000"/>
    </w:rPr>
  </w:style>
  <w:style w:type="character" w:customStyle="1" w:styleId="110">
    <w:name w:val="正文文本 3 Char1"/>
    <w:basedOn w:val="40"/>
    <w:semiHidden/>
    <w:qFormat/>
    <w:uiPriority w:val="99"/>
    <w:rPr>
      <w:rFonts w:ascii="Times New Roman" w:hAnsi="Times New Roman" w:eastAsia="宋体" w:cs="Times New Roman"/>
      <w:sz w:val="16"/>
      <w:szCs w:val="16"/>
    </w:rPr>
  </w:style>
  <w:style w:type="character" w:customStyle="1" w:styleId="111">
    <w:name w:val="页脚 Char1"/>
    <w:basedOn w:val="40"/>
    <w:semiHidden/>
    <w:qFormat/>
    <w:uiPriority w:val="99"/>
    <w:rPr>
      <w:kern w:val="2"/>
      <w:sz w:val="18"/>
      <w:szCs w:val="18"/>
    </w:rPr>
  </w:style>
  <w:style w:type="character" w:customStyle="1" w:styleId="112">
    <w:name w:val="正文文本缩进 2 Char1"/>
    <w:basedOn w:val="40"/>
    <w:semiHidden/>
    <w:qFormat/>
    <w:uiPriority w:val="99"/>
    <w:rPr>
      <w:rFonts w:ascii="Times New Roman" w:hAnsi="Times New Roman" w:eastAsia="宋体" w:cs="Times New Roman"/>
      <w:szCs w:val="24"/>
    </w:rPr>
  </w:style>
  <w:style w:type="character" w:customStyle="1" w:styleId="113">
    <w:name w:val="正文文本缩进 Char1"/>
    <w:basedOn w:val="40"/>
    <w:semiHidden/>
    <w:qFormat/>
    <w:uiPriority w:val="99"/>
    <w:rPr>
      <w:rFonts w:ascii="Times New Roman" w:hAnsi="Times New Roman" w:eastAsia="宋体" w:cs="Times New Roman"/>
      <w:szCs w:val="24"/>
    </w:rPr>
  </w:style>
  <w:style w:type="character" w:customStyle="1" w:styleId="114">
    <w:name w:val="批注文字 Char2"/>
    <w:basedOn w:val="40"/>
    <w:semiHidden/>
    <w:qFormat/>
    <w:uiPriority w:val="99"/>
    <w:rPr>
      <w:rFonts w:ascii="Times New Roman" w:hAnsi="Times New Roman" w:eastAsia="宋体" w:cs="Times New Roman"/>
      <w:szCs w:val="24"/>
    </w:rPr>
  </w:style>
  <w:style w:type="character" w:customStyle="1" w:styleId="115">
    <w:name w:val="HTML 预设格式 Char1"/>
    <w:basedOn w:val="40"/>
    <w:semiHidden/>
    <w:qFormat/>
    <w:uiPriority w:val="99"/>
    <w:rPr>
      <w:rFonts w:ascii="Courier New" w:hAnsi="Courier New" w:eastAsia="宋体" w:cs="Courier New"/>
      <w:sz w:val="20"/>
      <w:szCs w:val="20"/>
    </w:rPr>
  </w:style>
  <w:style w:type="character" w:customStyle="1" w:styleId="116">
    <w:name w:val="结束语 Char1"/>
    <w:basedOn w:val="40"/>
    <w:semiHidden/>
    <w:qFormat/>
    <w:uiPriority w:val="99"/>
    <w:rPr>
      <w:rFonts w:ascii="Times New Roman" w:hAnsi="Times New Roman" w:eastAsia="宋体" w:cs="Times New Roman"/>
      <w:szCs w:val="24"/>
    </w:rPr>
  </w:style>
  <w:style w:type="character" w:customStyle="1" w:styleId="117">
    <w:name w:val="批注主题 Char1"/>
    <w:basedOn w:val="114"/>
    <w:semiHidden/>
    <w:qFormat/>
    <w:uiPriority w:val="99"/>
    <w:rPr>
      <w:rFonts w:ascii="Times New Roman" w:hAnsi="Times New Roman" w:eastAsia="宋体" w:cs="Times New Roman"/>
      <w:b/>
      <w:bCs/>
      <w:szCs w:val="24"/>
    </w:rPr>
  </w:style>
  <w:style w:type="character" w:customStyle="1" w:styleId="118">
    <w:name w:val="正文文本 Char1"/>
    <w:basedOn w:val="40"/>
    <w:semiHidden/>
    <w:qFormat/>
    <w:uiPriority w:val="99"/>
    <w:rPr>
      <w:rFonts w:ascii="Times New Roman" w:hAnsi="Times New Roman" w:eastAsia="宋体" w:cs="Times New Roman"/>
      <w:szCs w:val="24"/>
    </w:rPr>
  </w:style>
  <w:style w:type="character" w:customStyle="1" w:styleId="119">
    <w:name w:val="批注框文本 Char1"/>
    <w:basedOn w:val="40"/>
    <w:semiHidden/>
    <w:qFormat/>
    <w:uiPriority w:val="99"/>
    <w:rPr>
      <w:rFonts w:ascii="Times New Roman" w:hAnsi="Times New Roman" w:eastAsia="宋体" w:cs="Times New Roman"/>
      <w:sz w:val="18"/>
      <w:szCs w:val="18"/>
    </w:rPr>
  </w:style>
  <w:style w:type="character" w:customStyle="1" w:styleId="120">
    <w:name w:val="日期 Char1"/>
    <w:basedOn w:val="40"/>
    <w:semiHidden/>
    <w:qFormat/>
    <w:uiPriority w:val="99"/>
    <w:rPr>
      <w:rFonts w:ascii="Times New Roman" w:hAnsi="Times New Roman" w:eastAsia="宋体" w:cs="Times New Roman"/>
      <w:szCs w:val="24"/>
    </w:rPr>
  </w:style>
  <w:style w:type="character" w:customStyle="1" w:styleId="121">
    <w:name w:val="纯文本 Char2"/>
    <w:basedOn w:val="40"/>
    <w:semiHidden/>
    <w:qFormat/>
    <w:uiPriority w:val="99"/>
    <w:rPr>
      <w:rFonts w:ascii="宋体" w:hAnsi="Courier New" w:eastAsia="宋体" w:cs="Courier New"/>
      <w:szCs w:val="21"/>
    </w:rPr>
  </w:style>
  <w:style w:type="paragraph" w:customStyle="1" w:styleId="122">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123">
    <w:name w:val="soon"/>
    <w:basedOn w:val="40"/>
    <w:qFormat/>
    <w:uiPriority w:val="0"/>
  </w:style>
  <w:style w:type="character" w:customStyle="1" w:styleId="124">
    <w:name w:val="bidbd"/>
    <w:basedOn w:val="40"/>
    <w:qFormat/>
    <w:uiPriority w:val="0"/>
    <w:rPr>
      <w:b/>
      <w:sz w:val="18"/>
      <w:szCs w:val="18"/>
      <w:bdr w:val="single" w:color="009933" w:sz="6" w:space="0"/>
      <w:shd w:val="clear" w:color="auto" w:fill="DDFFE8"/>
    </w:rPr>
  </w:style>
  <w:style w:type="character" w:customStyle="1" w:styleId="125">
    <w:name w:val="bid"/>
    <w:basedOn w:val="40"/>
    <w:qFormat/>
    <w:uiPriority w:val="0"/>
    <w:rPr>
      <w:b/>
      <w:sz w:val="18"/>
      <w:szCs w:val="18"/>
      <w:bdr w:val="single" w:color="009933" w:sz="6" w:space="0"/>
      <w:shd w:val="clear" w:color="auto" w:fill="DDFFE8"/>
    </w:rPr>
  </w:style>
  <w:style w:type="paragraph" w:customStyle="1" w:styleId="126">
    <w:name w:val="_Style 116"/>
    <w:basedOn w:val="1"/>
    <w:next w:val="1"/>
    <w:qFormat/>
    <w:uiPriority w:val="0"/>
    <w:pPr>
      <w:pBdr>
        <w:bottom w:val="single" w:color="auto" w:sz="6" w:space="1"/>
      </w:pBdr>
      <w:jc w:val="center"/>
    </w:pPr>
    <w:rPr>
      <w:rFonts w:ascii="Arial"/>
      <w:vanish/>
      <w:sz w:val="16"/>
    </w:rPr>
  </w:style>
  <w:style w:type="paragraph" w:customStyle="1" w:styleId="127">
    <w:name w:val="_Style 117"/>
    <w:basedOn w:val="1"/>
    <w:next w:val="1"/>
    <w:qFormat/>
    <w:uiPriority w:val="0"/>
    <w:pPr>
      <w:pBdr>
        <w:top w:val="single" w:color="auto" w:sz="6" w:space="1"/>
      </w:pBdr>
      <w:jc w:val="center"/>
    </w:pPr>
    <w:rPr>
      <w:rFonts w:ascii="Arial"/>
      <w:vanish/>
      <w:sz w:val="16"/>
    </w:rPr>
  </w:style>
  <w:style w:type="paragraph" w:customStyle="1" w:styleId="128">
    <w:name w:val="_Style 118"/>
    <w:basedOn w:val="1"/>
    <w:next w:val="1"/>
    <w:qFormat/>
    <w:uiPriority w:val="0"/>
    <w:pPr>
      <w:pBdr>
        <w:bottom w:val="single" w:color="auto" w:sz="6" w:space="1"/>
      </w:pBdr>
      <w:jc w:val="center"/>
    </w:pPr>
    <w:rPr>
      <w:rFonts w:ascii="Arial"/>
      <w:vanish/>
      <w:sz w:val="16"/>
    </w:rPr>
  </w:style>
  <w:style w:type="paragraph" w:customStyle="1" w:styleId="129">
    <w:name w:val="_Style 119"/>
    <w:basedOn w:val="1"/>
    <w:next w:val="1"/>
    <w:qFormat/>
    <w:uiPriority w:val="0"/>
    <w:pPr>
      <w:pBdr>
        <w:top w:val="single" w:color="auto" w:sz="6" w:space="1"/>
      </w:pBdr>
      <w:jc w:val="center"/>
    </w:pPr>
    <w:rPr>
      <w:rFonts w:ascii="Arial"/>
      <w:vanish/>
      <w:sz w:val="16"/>
    </w:rPr>
  </w:style>
  <w:style w:type="paragraph" w:customStyle="1" w:styleId="130">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styleId="131">
    <w:name w:val="List Paragraph"/>
    <w:basedOn w:val="1"/>
    <w:qFormat/>
    <w:uiPriority w:val="99"/>
    <w:pPr>
      <w:ind w:firstLine="420" w:firstLineChars="200"/>
    </w:pPr>
    <w:rPr>
      <w:rFonts w:ascii="Calibri" w:hAnsi="Calibri"/>
      <w:szCs w:val="22"/>
    </w:rPr>
  </w:style>
  <w:style w:type="paragraph" w:customStyle="1" w:styleId="132">
    <w:name w:val="Table Paragraph"/>
    <w:basedOn w:val="1"/>
    <w:qFormat/>
    <w:uiPriority w:val="0"/>
    <w:rPr>
      <w:rFonts w:ascii="Noto Sans Mono CJK JP Regular" w:hAnsi="Noto Sans Mono CJK JP Regular" w:cs="宋体"/>
    </w:rPr>
  </w:style>
  <w:style w:type="paragraph" w:customStyle="1" w:styleId="133">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134">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宋体"/>
      <w:sz w:val="24"/>
      <w:szCs w:val="22"/>
      <w:lang w:val="en-US" w:eastAsia="zh-CN" w:bidi="ar-SA"/>
    </w:rPr>
  </w:style>
  <w:style w:type="character" w:customStyle="1" w:styleId="135">
    <w:name w:val="select-info"/>
    <w:basedOn w:val="40"/>
    <w:qFormat/>
    <w:uiPriority w:val="0"/>
  </w:style>
  <w:style w:type="character" w:customStyle="1" w:styleId="136">
    <w:name w:val="select-item"/>
    <w:basedOn w:val="40"/>
    <w:qFormat/>
    <w:uiPriority w:val="0"/>
  </w:style>
  <w:style w:type="character" w:customStyle="1" w:styleId="137">
    <w:name w:val="hour_am"/>
    <w:basedOn w:val="40"/>
    <w:qFormat/>
    <w:uiPriority w:val="0"/>
  </w:style>
  <w:style w:type="character" w:customStyle="1" w:styleId="138">
    <w:name w:val="hour_pm"/>
    <w:basedOn w:val="40"/>
    <w:qFormat/>
    <w:uiPriority w:val="0"/>
  </w:style>
  <w:style w:type="character" w:customStyle="1" w:styleId="139">
    <w:name w:val="old"/>
    <w:basedOn w:val="40"/>
    <w:qFormat/>
    <w:uiPriority w:val="0"/>
    <w:rPr>
      <w:color w:val="999999"/>
    </w:rPr>
  </w:style>
  <w:style w:type="character" w:customStyle="1" w:styleId="140">
    <w:name w:val="old1"/>
    <w:basedOn w:val="40"/>
    <w:qFormat/>
    <w:uiPriority w:val="0"/>
    <w:rPr>
      <w:color w:val="999999"/>
    </w:rPr>
  </w:style>
  <w:style w:type="character" w:customStyle="1" w:styleId="141">
    <w:name w:val="hover9"/>
    <w:basedOn w:val="40"/>
    <w:qFormat/>
    <w:uiPriority w:val="0"/>
    <w:rPr>
      <w:shd w:val="clear" w:fill="EEEEEE"/>
    </w:rPr>
  </w:style>
  <w:style w:type="character" w:customStyle="1" w:styleId="142">
    <w:name w:val="hover10"/>
    <w:basedOn w:val="40"/>
    <w:qFormat/>
    <w:uiPriority w:val="0"/>
    <w:rPr>
      <w:shd w:val="clear" w:fill="EEEEEE"/>
    </w:rPr>
  </w:style>
  <w:style w:type="character" w:customStyle="1" w:styleId="143">
    <w:name w:val="new"/>
    <w:basedOn w:val="40"/>
    <w:qFormat/>
    <w:uiPriority w:val="0"/>
    <w:rPr>
      <w:color w:val="999999"/>
    </w:rPr>
  </w:style>
  <w:style w:type="character" w:customStyle="1" w:styleId="144">
    <w:name w:val="first-child"/>
    <w:basedOn w:val="40"/>
    <w:qFormat/>
    <w:uiPriority w:val="0"/>
  </w:style>
  <w:style w:type="character" w:customStyle="1" w:styleId="145">
    <w:name w:val="layui-this"/>
    <w:basedOn w:val="40"/>
    <w:qFormat/>
    <w:uiPriority w:val="0"/>
    <w:rPr>
      <w:bdr w:val="single" w:color="EEEEEE" w:sz="6" w:space="0"/>
      <w:shd w:val="clear" w:fill="FFFFFF"/>
    </w:rPr>
  </w:style>
  <w:style w:type="character" w:customStyle="1" w:styleId="146">
    <w:name w:val="hover14"/>
    <w:basedOn w:val="40"/>
    <w:qFormat/>
    <w:uiPriority w:val="0"/>
    <w:rPr>
      <w:shd w:val="clear" w:fill="EEEEEE"/>
    </w:rPr>
  </w:style>
  <w:style w:type="character" w:customStyle="1" w:styleId="147">
    <w:name w:val="hover15"/>
    <w:basedOn w:val="40"/>
    <w:qFormat/>
    <w:uiPriority w:val="0"/>
    <w:rPr>
      <w:shd w:val="clear" w:fill="EEEEE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0E5362-A8A9-4F6C-8A89-97CC6CD09AE7}">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114</Pages>
  <Words>43245</Words>
  <Characters>45394</Characters>
  <Lines>442</Lines>
  <Paragraphs>124</Paragraphs>
  <TotalTime>11</TotalTime>
  <ScaleCrop>false</ScaleCrop>
  <LinksUpToDate>false</LinksUpToDate>
  <CharactersWithSpaces>52711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2020-07-29T01:56:00Z</dcterms:created>
  <dc:creator>SSS</dc:creator>
  <cp:lastModifiedBy>KM</cp:lastModifiedBy>
  <cp:lastPrinted>2022-11-17T01:32:00Z</cp:lastPrinted>
  <dcterms:modified xsi:type="dcterms:W3CDTF">2023-04-03T23:59:58Z</dcterms:modified>
  <dc:subject>SSS</dc:subject>
  <dc:title>SSS</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2015A138A59C4444A1314A7548281053</vt:lpwstr>
  </property>
</Properties>
</file>