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tabs>
          <w:tab w:val="left" w:pos="840"/>
        </w:tabs>
        <w:kinsoku/>
        <w:wordWrap/>
        <w:overflowPunct/>
        <w:topLinePunct w:val="0"/>
        <w:autoSpaceDE/>
        <w:autoSpaceDN/>
        <w:bidi w:val="0"/>
        <w:spacing w:line="600" w:lineRule="exact"/>
        <w:jc w:val="center"/>
        <w:textAlignment w:val="auto"/>
        <w:rPr>
          <w:rFonts w:hint="eastAsia" w:ascii="宋体" w:hAnsi="宋体" w:eastAsia="宋体" w:cs="宋体"/>
          <w:b/>
          <w:bCs/>
          <w:color w:val="auto"/>
          <w:kern w:val="16"/>
          <w:sz w:val="24"/>
          <w:szCs w:val="24"/>
        </w:rPr>
      </w:pPr>
      <w:bookmarkStart w:id="2" w:name="_GoBack"/>
      <w:bookmarkEnd w:id="2"/>
      <w:bookmarkStart w:id="0" w:name="_Toc449515843"/>
      <w:bookmarkStart w:id="1" w:name="_Toc526776784"/>
      <w:r>
        <w:rPr>
          <w:rFonts w:hint="eastAsia" w:ascii="宋体" w:hAnsi="宋体" w:eastAsia="宋体" w:cs="宋体"/>
          <w:b/>
          <w:bCs/>
          <w:color w:val="auto"/>
          <w:kern w:val="16"/>
          <w:sz w:val="24"/>
          <w:szCs w:val="24"/>
        </w:rPr>
        <w:t>邹城市将军堂矿山连接线路面工程竞争性磋商公告</w:t>
      </w:r>
      <w:bookmarkEnd w:id="0"/>
      <w:bookmarkEnd w:id="1"/>
    </w:p>
    <w:p>
      <w:pPr>
        <w:keepNext w:val="0"/>
        <w:keepLines w:val="0"/>
        <w:pageBreakBefore w:val="0"/>
        <w:widowControl/>
        <w:numPr>
          <w:ilvl w:val="0"/>
          <w:numId w:val="1"/>
        </w:numPr>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采购人：</w:t>
      </w:r>
      <w:r>
        <w:rPr>
          <w:rFonts w:hint="eastAsia" w:ascii="宋体" w:hAnsi="宋体" w:eastAsia="宋体" w:cs="宋体"/>
          <w:color w:val="auto"/>
          <w:kern w:val="0"/>
          <w:sz w:val="24"/>
          <w:szCs w:val="24"/>
          <w:lang w:eastAsia="zh-CN"/>
        </w:rPr>
        <w:t>邹城市利民控股石材有限公司</w:t>
      </w:r>
    </w:p>
    <w:p>
      <w:pPr>
        <w:keepNext w:val="0"/>
        <w:keepLines w:val="0"/>
        <w:pageBreakBefore w:val="0"/>
        <w:widowControl/>
        <w:numPr>
          <w:ilvl w:val="0"/>
          <w:numId w:val="1"/>
        </w:numPr>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项目名称：邹城市将军堂矿山连接线路面工程</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三、项目编号：</w:t>
      </w:r>
      <w:r>
        <w:rPr>
          <w:rFonts w:hint="eastAsia" w:ascii="宋体" w:hAnsi="宋体" w:eastAsia="宋体" w:cs="宋体"/>
          <w:color w:val="auto"/>
          <w:kern w:val="0"/>
          <w:sz w:val="24"/>
          <w:szCs w:val="24"/>
          <w:lang w:eastAsia="zh-CN"/>
        </w:rPr>
        <w:t>SDZP2022-ZC0</w:t>
      </w:r>
      <w:r>
        <w:rPr>
          <w:rFonts w:hint="eastAsia" w:ascii="宋体" w:hAnsi="宋体" w:eastAsia="宋体" w:cs="宋体"/>
          <w:color w:val="auto"/>
          <w:kern w:val="0"/>
          <w:sz w:val="24"/>
          <w:szCs w:val="24"/>
          <w:lang w:val="en-US" w:eastAsia="zh-CN"/>
        </w:rPr>
        <w:t>40</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四、采购内容：  本工程为邹城市将军堂矿山连接线路面工程，该项目为新建工程，四级公路 。位于邹城市将军堂矿区内部。采用钢筋混凝土路面，路线全长 0.900Km。工程主要内容包括，15cm级配碎石垫层，30cm厚c30混凝土钢筋路面浇筑， 两侧开挖浇筑c25混凝土排水沟。</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采购预算为</w:t>
      </w:r>
      <w:r>
        <w:rPr>
          <w:rFonts w:hint="eastAsia" w:ascii="宋体" w:hAnsi="宋体" w:eastAsia="宋体" w:cs="宋体"/>
          <w:color w:val="auto"/>
          <w:kern w:val="0"/>
          <w:sz w:val="24"/>
          <w:szCs w:val="24"/>
          <w:lang w:eastAsia="zh-CN"/>
        </w:rPr>
        <w:t>：3116275.76元</w:t>
      </w:r>
      <w:r>
        <w:rPr>
          <w:rFonts w:hint="eastAsia" w:ascii="宋体" w:hAnsi="宋体" w:eastAsia="宋体" w:cs="宋体"/>
          <w:color w:val="auto"/>
          <w:kern w:val="0"/>
          <w:sz w:val="24"/>
          <w:szCs w:val="24"/>
        </w:rPr>
        <w:t>（详见第四章采购内容及要求）。</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五、供应商资格要求：</w:t>
      </w:r>
    </w:p>
    <w:p>
      <w:pPr>
        <w:keepNext w:val="0"/>
        <w:keepLines w:val="0"/>
        <w:pageBreakBefore w:val="0"/>
        <w:widowControl/>
        <w:numPr>
          <w:ilvl w:val="0"/>
          <w:numId w:val="2"/>
        </w:numPr>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具备《政府采购法》第二十二条规定的条件。</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（一）具有独立承担民事责任的能力；</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（二）具有良好的商业信誉和健全的财务会计制度；</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（三）具有履行合同所必需的货物和专业技术能力；</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（四）有依法缴纳税收和社会保障资金的良好记录；</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（五）参加政府采购活动前三年内，在经营活动中没有重大违法记录；</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（六）法律、行政法规规定的其他条件。</w:t>
      </w:r>
    </w:p>
    <w:p>
      <w:pPr>
        <w:keepNext w:val="0"/>
        <w:keepLines w:val="0"/>
        <w:pageBreakBefore w:val="0"/>
        <w:widowControl/>
        <w:kinsoku/>
        <w:overflowPunct/>
        <w:topLinePunct w:val="0"/>
        <w:autoSpaceDE/>
        <w:autoSpaceDN/>
        <w:bidi w:val="0"/>
        <w:spacing w:line="600" w:lineRule="exact"/>
        <w:ind w:firstLine="480" w:firstLineChars="200"/>
        <w:jc w:val="left"/>
        <w:rPr>
          <w:rFonts w:hint="eastAsia" w:cs="宋体"/>
          <w:kern w:val="0"/>
          <w:sz w:val="24"/>
          <w:szCs w:val="24"/>
          <w:lang w:val="zh-CN"/>
        </w:rPr>
      </w:pPr>
      <w:r>
        <w:rPr>
          <w:rFonts w:hint="eastAsia" w:ascii="宋体" w:hAnsi="宋体" w:eastAsia="宋体" w:cs="宋体"/>
          <w:color w:val="auto"/>
          <w:kern w:val="0"/>
          <w:sz w:val="24"/>
          <w:szCs w:val="24"/>
          <w:lang w:val="zh-CN"/>
        </w:rPr>
        <w:t>2、</w:t>
      </w:r>
      <w:r>
        <w:rPr>
          <w:rFonts w:hint="eastAsia" w:ascii="宋体" w:hAnsi="宋体" w:eastAsia="宋体" w:cs="宋体"/>
          <w:color w:val="000000"/>
          <w:kern w:val="0"/>
          <w:sz w:val="24"/>
          <w:szCs w:val="24"/>
          <w:lang w:val="zh-CN"/>
        </w:rPr>
        <w:t>本次采购要求：</w:t>
      </w:r>
      <w:r>
        <w:rPr>
          <w:rFonts w:hint="eastAsia" w:ascii="宋体" w:hAnsi="宋体" w:cs="宋体"/>
          <w:color w:val="000000"/>
          <w:kern w:val="0"/>
          <w:sz w:val="24"/>
          <w:szCs w:val="24"/>
          <w:lang w:val="zh-CN"/>
        </w:rPr>
        <w:t>供应商须具备</w:t>
      </w:r>
      <w:r>
        <w:rPr>
          <w:rFonts w:hint="eastAsia" w:cs="宋体"/>
          <w:color w:val="000000"/>
          <w:sz w:val="24"/>
          <w:szCs w:val="24"/>
          <w:shd w:val="clear" w:color="auto" w:fill="FFFFFF"/>
        </w:rPr>
        <w:t>独立法人资格并具有</w:t>
      </w:r>
      <w:r>
        <w:rPr>
          <w:rFonts w:hint="eastAsia" w:cs="宋体"/>
          <w:b/>
          <w:bCs/>
          <w:color w:val="000000"/>
          <w:sz w:val="24"/>
          <w:szCs w:val="24"/>
          <w:u w:val="single"/>
          <w:shd w:val="clear" w:color="auto" w:fill="FFFFFF"/>
        </w:rPr>
        <w:t>公路工程施工总承包叁级及以上资质</w:t>
      </w:r>
      <w:r>
        <w:rPr>
          <w:rFonts w:hint="eastAsia" w:ascii="Times New Roman" w:hAnsi="Times New Roman" w:eastAsia="宋体" w:cs="Times New Roman"/>
          <w:b/>
          <w:bCs/>
          <w:color w:val="000000"/>
          <w:spacing w:val="1"/>
          <w:sz w:val="24"/>
          <w:u w:val="single"/>
        </w:rPr>
        <w:t>，</w:t>
      </w:r>
      <w:r>
        <w:rPr>
          <w:rFonts w:hint="eastAsia" w:ascii="宋体" w:hAnsi="宋体" w:cs="宋体"/>
          <w:color w:val="000000"/>
          <w:kern w:val="0"/>
          <w:sz w:val="24"/>
          <w:szCs w:val="24"/>
          <w:lang w:val="zh-CN"/>
        </w:rPr>
        <w:t>并在人员、设备、资金等方面具有相应的施工能力，无拖欠农民工工资的不良行为。其中，供应商拟派项目经理须具备</w:t>
      </w:r>
      <w:r>
        <w:rPr>
          <w:rFonts w:hint="eastAsia" w:ascii="宋体" w:hAnsi="宋体" w:cs="宋体"/>
          <w:b/>
          <w:bCs/>
          <w:color w:val="auto"/>
          <w:kern w:val="0"/>
          <w:sz w:val="24"/>
          <w:szCs w:val="24"/>
          <w:u w:val="single"/>
          <w:lang w:val="zh-CN"/>
        </w:rPr>
        <w:t>本单位注册的公路工程专业二级及以上注册建造师执业资格，并具备有效的安全生产考核合格证书（B证）。</w:t>
      </w:r>
      <w:r>
        <w:rPr>
          <w:rFonts w:hint="eastAsia" w:ascii="宋体" w:hAnsi="宋体" w:cs="宋体"/>
          <w:color w:val="000000"/>
          <w:kern w:val="0"/>
          <w:sz w:val="24"/>
          <w:szCs w:val="24"/>
          <w:lang w:val="zh-CN"/>
        </w:rPr>
        <w:t>且未担任其他在施建设</w:t>
      </w:r>
      <w:r>
        <w:rPr>
          <w:rFonts w:hint="eastAsia" w:ascii="宋体" w:hAnsi="宋体" w:cs="宋体"/>
          <w:kern w:val="0"/>
          <w:sz w:val="24"/>
          <w:szCs w:val="24"/>
          <w:lang w:val="zh-CN"/>
        </w:rPr>
        <w:t>工程项目的项目经理</w:t>
      </w:r>
      <w:r>
        <w:rPr>
          <w:rFonts w:hint="eastAsia" w:cs="宋体"/>
          <w:kern w:val="0"/>
          <w:sz w:val="24"/>
          <w:szCs w:val="24"/>
          <w:lang w:val="zh-CN"/>
        </w:rPr>
        <w:t>。</w:t>
      </w:r>
    </w:p>
    <w:p>
      <w:pPr>
        <w:keepNext w:val="0"/>
        <w:keepLines w:val="0"/>
        <w:pageBreakBefore w:val="0"/>
        <w:widowControl/>
        <w:kinsoku/>
        <w:overflowPunct/>
        <w:topLinePunct w:val="0"/>
        <w:autoSpaceDE/>
        <w:autoSpaceDN/>
        <w:bidi w:val="0"/>
        <w:spacing w:line="600" w:lineRule="exact"/>
        <w:ind w:firstLine="480" w:firstLineChars="200"/>
        <w:jc w:val="left"/>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3、</w:t>
      </w:r>
      <w:r>
        <w:rPr>
          <w:rFonts w:hint="eastAsia" w:ascii="宋体" w:hAnsi="宋体" w:eastAsia="宋体" w:cs="宋体"/>
          <w:b w:val="0"/>
          <w:bCs w:val="0"/>
          <w:color w:val="333333"/>
          <w:sz w:val="24"/>
          <w:szCs w:val="24"/>
        </w:rPr>
        <w:t>具备有效的营业执照和安全生产许可证</w:t>
      </w:r>
    </w:p>
    <w:p>
      <w:pPr>
        <w:keepNext w:val="0"/>
        <w:keepLines w:val="0"/>
        <w:pageBreakBefore w:val="0"/>
        <w:widowControl/>
        <w:kinsoku/>
        <w:overflowPunct/>
        <w:topLinePunct w:val="0"/>
        <w:autoSpaceDE/>
        <w:autoSpaceDN/>
        <w:bidi w:val="0"/>
        <w:spacing w:line="600" w:lineRule="exact"/>
        <w:ind w:firstLine="480" w:firstLineChars="200"/>
        <w:jc w:val="left"/>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4、本次竞争性磋商不接受联合体</w:t>
      </w:r>
    </w:p>
    <w:p>
      <w:pPr>
        <w:keepNext w:val="0"/>
        <w:keepLines w:val="0"/>
        <w:pageBreakBefore w:val="0"/>
        <w:widowControl/>
        <w:kinsoku/>
        <w:overflowPunct/>
        <w:topLinePunct w:val="0"/>
        <w:autoSpaceDE/>
        <w:autoSpaceDN/>
        <w:bidi w:val="0"/>
        <w:spacing w:line="600" w:lineRule="exact"/>
        <w:ind w:firstLine="480" w:firstLineChars="200"/>
        <w:jc w:val="left"/>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5、因建设工地扬尘污染受到行政处罚列入本行业诚信黑榜的施工单位，不得参与本项目的磋商；因拖欠农民工工资，计入济宁市诚信黑榜，被限制济宁市内建设工程投标资格的施工单位，不得参与本项目的磋商。</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en-US" w:eastAsia="zh-CN"/>
        </w:rPr>
        <w:t>6</w:t>
      </w:r>
      <w:r>
        <w:rPr>
          <w:rFonts w:hint="eastAsia" w:ascii="宋体" w:hAnsi="宋体" w:eastAsia="宋体" w:cs="宋体"/>
          <w:color w:val="auto"/>
          <w:kern w:val="0"/>
          <w:sz w:val="24"/>
          <w:szCs w:val="24"/>
          <w:lang w:val="zh-CN"/>
        </w:rPr>
        <w:t>、供应商在递交响应文件时需同时提供本单位营业执照副本原件、资质证书副本原件或加盖公章复印件、安全生产许可证副本原件、项目经理的建造师注册证原件、项目经理的安全生产考核合格证书原件（B 证）、法定代表人授权委托书原件、法定代表人（或委托代理人）有效身份证原件，以上资格证明材料如有电子证书的均可提供原件或加盖单位公章的电子证书打印件，否则视为供应商资格证明文件不全，其响应文件按无效处理。</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以上证明文件未提供或提供不全的做无效响应文件处理，以上证明文件的复印件需要装订在磋商响应文件中。</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六、磋商文件的获取：</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1.时间：202</w:t>
      </w: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rPr>
        <w:t>年</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rPr>
        <w:t>日至202</w:t>
      </w: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rPr>
        <w:t>年</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22</w:t>
      </w:r>
      <w:r>
        <w:rPr>
          <w:rFonts w:hint="eastAsia" w:ascii="宋体" w:hAnsi="宋体" w:eastAsia="宋体" w:cs="宋体"/>
          <w:color w:val="auto"/>
          <w:kern w:val="0"/>
          <w:sz w:val="24"/>
          <w:szCs w:val="24"/>
        </w:rPr>
        <w:t>日</w:t>
      </w:r>
    </w:p>
    <w:p>
      <w:pPr>
        <w:keepNext w:val="0"/>
        <w:keepLines w:val="0"/>
        <w:pageBreakBefore w:val="0"/>
        <w:widowControl/>
        <w:suppressLineNumbers w:val="0"/>
        <w:kinsoku/>
        <w:overflowPunct/>
        <w:topLinePunct w:val="0"/>
        <w:autoSpaceDE/>
        <w:autoSpaceDN/>
        <w:bidi w:val="0"/>
        <w:spacing w:line="600" w:lineRule="exact"/>
        <w:ind w:firstLine="480" w:firstLineChars="200"/>
        <w:jc w:val="left"/>
        <w:rPr>
          <w:rFonts w:hint="eastAsia" w:ascii="宋体" w:hAnsi="宋体" w:eastAsia="宋体" w:cs="宋体"/>
          <w:sz w:val="24"/>
          <w:szCs w:val="24"/>
        </w:rPr>
      </w:pPr>
      <w:r>
        <w:rPr>
          <w:rFonts w:hint="eastAsia" w:ascii="宋体" w:hAnsi="宋体" w:eastAsia="宋体" w:cs="宋体"/>
          <w:color w:val="auto"/>
          <w:kern w:val="0"/>
          <w:sz w:val="24"/>
          <w:szCs w:val="24"/>
        </w:rPr>
        <w:t>2.</w:t>
      </w:r>
      <w:r>
        <w:rPr>
          <w:rFonts w:hint="eastAsia" w:ascii="宋体" w:hAnsi="宋体" w:eastAsia="宋体" w:cs="宋体"/>
          <w:bCs/>
          <w:color w:val="auto"/>
          <w:kern w:val="0"/>
          <w:sz w:val="24"/>
          <w:szCs w:val="24"/>
          <w:highlight w:val="none"/>
        </w:rPr>
        <w:t>磋商文件获取方式：</w:t>
      </w:r>
      <w:r>
        <w:rPr>
          <w:rFonts w:hint="eastAsia" w:ascii="宋体" w:hAnsi="宋体" w:eastAsia="宋体" w:cs="宋体"/>
          <w:color w:val="000000"/>
          <w:kern w:val="0"/>
          <w:sz w:val="24"/>
          <w:szCs w:val="24"/>
          <w:lang w:val="en-US" w:eastAsia="zh-CN" w:bidi="ar"/>
        </w:rPr>
        <w:t>供应商与代理机构联系获取磋商文件。</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七、磋商响应文件的递交：</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eastAsia="zh-CN"/>
        </w:rPr>
        <w:t>邹城市利民控股石材有限公司</w:t>
      </w:r>
      <w:r>
        <w:rPr>
          <w:rFonts w:hint="eastAsia" w:ascii="宋体" w:hAnsi="宋体" w:eastAsia="宋体" w:cs="宋体"/>
          <w:color w:val="auto"/>
          <w:kern w:val="0"/>
          <w:sz w:val="24"/>
          <w:szCs w:val="24"/>
        </w:rPr>
        <w:t>于202</w:t>
      </w: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rPr>
        <w:t>年</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22</w:t>
      </w:r>
      <w:r>
        <w:rPr>
          <w:rFonts w:hint="eastAsia" w:ascii="宋体" w:hAnsi="宋体" w:eastAsia="宋体" w:cs="宋体"/>
          <w:color w:val="auto"/>
          <w:kern w:val="0"/>
          <w:sz w:val="24"/>
          <w:szCs w:val="24"/>
        </w:rPr>
        <w:t>日</w:t>
      </w:r>
      <w:r>
        <w:rPr>
          <w:rFonts w:hint="eastAsia" w:ascii="宋体" w:hAnsi="宋体" w:eastAsia="宋体" w:cs="宋体"/>
          <w:color w:val="auto"/>
          <w:kern w:val="0"/>
          <w:sz w:val="24"/>
          <w:szCs w:val="24"/>
          <w:lang w:val="en-US" w:eastAsia="zh-CN"/>
        </w:rPr>
        <w:t>14</w:t>
      </w:r>
      <w:r>
        <w:rPr>
          <w:rFonts w:hint="eastAsia" w:ascii="宋体" w:hAnsi="宋体" w:eastAsia="宋体" w:cs="宋体"/>
          <w:color w:val="auto"/>
          <w:kern w:val="0"/>
          <w:sz w:val="24"/>
          <w:szCs w:val="24"/>
        </w:rPr>
        <w:t>时</w:t>
      </w:r>
      <w:r>
        <w:rPr>
          <w:rFonts w:hint="eastAsia" w:ascii="宋体" w:hAnsi="宋体" w:eastAsia="宋体" w:cs="宋体"/>
          <w:color w:val="auto"/>
          <w:kern w:val="0"/>
          <w:sz w:val="24"/>
          <w:szCs w:val="24"/>
          <w:lang w:val="en-US" w:eastAsia="zh-CN"/>
        </w:rPr>
        <w:t>30</w:t>
      </w:r>
      <w:r>
        <w:rPr>
          <w:rFonts w:hint="eastAsia" w:ascii="宋体" w:hAnsi="宋体" w:eastAsia="宋体" w:cs="宋体"/>
          <w:color w:val="auto"/>
          <w:kern w:val="0"/>
          <w:sz w:val="24"/>
          <w:szCs w:val="24"/>
        </w:rPr>
        <w:t>分</w:t>
      </w:r>
      <w:r>
        <w:rPr>
          <w:rFonts w:hint="eastAsia" w:ascii="宋体" w:hAnsi="宋体" w:eastAsia="宋体" w:cs="宋体"/>
          <w:color w:val="auto"/>
          <w:kern w:val="0"/>
          <w:sz w:val="24"/>
          <w:szCs w:val="24"/>
          <w:lang w:eastAsia="zh-CN"/>
        </w:rPr>
        <w:t>至</w:t>
      </w:r>
      <w:r>
        <w:rPr>
          <w:rFonts w:hint="eastAsia" w:ascii="宋体" w:hAnsi="宋体" w:eastAsia="宋体" w:cs="宋体"/>
          <w:color w:val="auto"/>
          <w:kern w:val="0"/>
          <w:sz w:val="24"/>
          <w:szCs w:val="24"/>
        </w:rPr>
        <w:t>202</w:t>
      </w: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rPr>
        <w:t>年</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22</w:t>
      </w:r>
      <w:r>
        <w:rPr>
          <w:rFonts w:hint="eastAsia" w:ascii="宋体" w:hAnsi="宋体" w:eastAsia="宋体" w:cs="宋体"/>
          <w:color w:val="auto"/>
          <w:kern w:val="0"/>
          <w:sz w:val="24"/>
          <w:szCs w:val="24"/>
        </w:rPr>
        <w:t>日</w:t>
      </w:r>
      <w:r>
        <w:rPr>
          <w:rFonts w:hint="eastAsia" w:ascii="宋体" w:hAnsi="宋体" w:eastAsia="宋体" w:cs="宋体"/>
          <w:color w:val="auto"/>
          <w:kern w:val="0"/>
          <w:sz w:val="24"/>
          <w:szCs w:val="24"/>
          <w:lang w:val="en-US" w:eastAsia="zh-CN"/>
        </w:rPr>
        <w:t>15</w:t>
      </w:r>
      <w:r>
        <w:rPr>
          <w:rFonts w:hint="eastAsia" w:ascii="宋体" w:hAnsi="宋体" w:eastAsia="宋体" w:cs="宋体"/>
          <w:color w:val="auto"/>
          <w:kern w:val="0"/>
          <w:sz w:val="24"/>
          <w:szCs w:val="24"/>
        </w:rPr>
        <w:t>时</w:t>
      </w:r>
      <w:r>
        <w:rPr>
          <w:rFonts w:hint="eastAsia" w:ascii="宋体" w:hAnsi="宋体" w:eastAsia="宋体" w:cs="宋体"/>
          <w:color w:val="auto"/>
          <w:kern w:val="0"/>
          <w:sz w:val="24"/>
          <w:szCs w:val="24"/>
          <w:lang w:val="en-US" w:eastAsia="zh-CN"/>
        </w:rPr>
        <w:t>00</w:t>
      </w:r>
      <w:r>
        <w:rPr>
          <w:rFonts w:hint="eastAsia" w:ascii="宋体" w:hAnsi="宋体" w:eastAsia="宋体" w:cs="宋体"/>
          <w:color w:val="auto"/>
          <w:kern w:val="0"/>
          <w:sz w:val="24"/>
          <w:szCs w:val="24"/>
        </w:rPr>
        <w:t>分（北京时间）在山东正平招标咨询有限公司会议室（邹城市仁悌路66号返乡创客创业园9号楼4层）</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受理供应商磋商响应文件的递交。</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2、逾期送达或未送达指定地点的磋商响应文件，以及不按照竞争性磋商文件要求密封的磋商响应文件，采购人不予受理。</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八、磋商时间与地点：</w:t>
      </w:r>
    </w:p>
    <w:p>
      <w:pPr>
        <w:keepNext w:val="0"/>
        <w:keepLines w:val="0"/>
        <w:pageBreakBefore w:val="0"/>
        <w:widowControl/>
        <w:kinsoku/>
        <w:wordWrap/>
        <w:overflowPunct/>
        <w:topLinePunct w:val="0"/>
        <w:autoSpaceDE/>
        <w:autoSpaceDN/>
        <w:bidi w:val="0"/>
        <w:adjustRightInd w:val="0"/>
        <w:snapToGrid w:val="0"/>
        <w:spacing w:line="600" w:lineRule="exact"/>
        <w:ind w:left="0" w:leftChars="0"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1.时间：2022年</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lang w:val="zh-CN"/>
        </w:rPr>
        <w:t>月</w:t>
      </w:r>
      <w:r>
        <w:rPr>
          <w:rFonts w:hint="eastAsia" w:ascii="宋体" w:hAnsi="宋体" w:eastAsia="宋体" w:cs="宋体"/>
          <w:color w:val="auto"/>
          <w:kern w:val="0"/>
          <w:sz w:val="24"/>
          <w:szCs w:val="24"/>
          <w:lang w:val="en-US" w:eastAsia="zh-CN"/>
        </w:rPr>
        <w:t>22</w:t>
      </w:r>
      <w:r>
        <w:rPr>
          <w:rFonts w:hint="eastAsia" w:ascii="宋体" w:hAnsi="宋体" w:eastAsia="宋体" w:cs="宋体"/>
          <w:color w:val="auto"/>
          <w:kern w:val="0"/>
          <w:sz w:val="24"/>
          <w:szCs w:val="24"/>
          <w:lang w:val="zh-CN"/>
        </w:rPr>
        <w:t>日</w:t>
      </w:r>
      <w:r>
        <w:rPr>
          <w:rFonts w:hint="eastAsia" w:ascii="宋体" w:hAnsi="宋体" w:eastAsia="宋体" w:cs="宋体"/>
          <w:color w:val="auto"/>
          <w:kern w:val="0"/>
          <w:sz w:val="24"/>
          <w:szCs w:val="24"/>
          <w:lang w:val="en-US" w:eastAsia="zh-CN"/>
        </w:rPr>
        <w:t>15</w:t>
      </w:r>
      <w:r>
        <w:rPr>
          <w:rFonts w:hint="eastAsia" w:ascii="宋体" w:hAnsi="宋体" w:eastAsia="宋体" w:cs="宋体"/>
          <w:color w:val="auto"/>
          <w:kern w:val="0"/>
          <w:sz w:val="24"/>
          <w:szCs w:val="24"/>
          <w:lang w:val="zh-CN"/>
        </w:rPr>
        <w:t>时</w:t>
      </w:r>
      <w:r>
        <w:rPr>
          <w:rFonts w:hint="eastAsia" w:ascii="宋体" w:hAnsi="宋体" w:eastAsia="宋体" w:cs="宋体"/>
          <w:color w:val="auto"/>
          <w:kern w:val="0"/>
          <w:sz w:val="24"/>
          <w:szCs w:val="24"/>
          <w:lang w:val="en-US" w:eastAsia="zh-CN"/>
        </w:rPr>
        <w:t>00</w:t>
      </w:r>
      <w:r>
        <w:rPr>
          <w:rFonts w:hint="eastAsia" w:ascii="宋体" w:hAnsi="宋体" w:eastAsia="宋体" w:cs="宋体"/>
          <w:color w:val="auto"/>
          <w:kern w:val="0"/>
          <w:sz w:val="24"/>
          <w:szCs w:val="24"/>
          <w:lang w:val="zh-CN"/>
        </w:rPr>
        <w:t>分</w:t>
      </w:r>
    </w:p>
    <w:p>
      <w:pPr>
        <w:keepNext w:val="0"/>
        <w:keepLines w:val="0"/>
        <w:pageBreakBefore w:val="0"/>
        <w:widowControl/>
        <w:kinsoku/>
        <w:wordWrap/>
        <w:overflowPunct/>
        <w:topLinePunct w:val="0"/>
        <w:autoSpaceDE/>
        <w:autoSpaceDN/>
        <w:bidi w:val="0"/>
        <w:adjustRightInd w:val="0"/>
        <w:snapToGrid w:val="0"/>
        <w:spacing w:line="600" w:lineRule="exact"/>
        <w:ind w:left="0" w:leftChars="0" w:firstLine="480" w:firstLineChars="200"/>
        <w:jc w:val="left"/>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rPr>
        <w:t>2.地点</w:t>
      </w:r>
      <w:r>
        <w:rPr>
          <w:rFonts w:hint="eastAsia" w:ascii="宋体" w:hAnsi="宋体" w:eastAsia="宋体" w:cs="宋体"/>
          <w:color w:val="auto"/>
          <w:kern w:val="0"/>
          <w:sz w:val="24"/>
          <w:szCs w:val="24"/>
          <w:lang w:val="zh-CN"/>
        </w:rPr>
        <w:t>：山东正平招标咨询有限公司会议室（邹城市仁悌路66号返乡创客创业园9号楼4层）。</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九、联系方式：</w:t>
      </w:r>
    </w:p>
    <w:p>
      <w:pPr>
        <w:keepNext w:val="0"/>
        <w:keepLines w:val="0"/>
        <w:pageBreakBefore w:val="0"/>
        <w:kinsoku/>
        <w:wordWrap w:val="0"/>
        <w:overflowPunct/>
        <w:topLinePunct w:val="0"/>
        <w:autoSpaceDE/>
        <w:autoSpaceDN/>
        <w:bidi w:val="0"/>
        <w:spacing w:line="600" w:lineRule="exact"/>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采购人：</w:t>
      </w:r>
      <w:r>
        <w:rPr>
          <w:rFonts w:hint="eastAsia" w:ascii="宋体" w:hAnsi="宋体" w:eastAsia="宋体" w:cs="宋体"/>
          <w:kern w:val="0"/>
          <w:sz w:val="24"/>
          <w:szCs w:val="24"/>
          <w:lang w:eastAsia="zh-CN"/>
        </w:rPr>
        <w:t>邹城市利民控股石材有限公司</w:t>
      </w:r>
      <w:r>
        <w:rPr>
          <w:rFonts w:hint="eastAsia" w:ascii="宋体" w:hAnsi="宋体" w:eastAsia="宋体" w:cs="宋体"/>
          <w:kern w:val="0"/>
          <w:sz w:val="24"/>
          <w:szCs w:val="24"/>
          <w:lang w:val="zh-CN"/>
        </w:rPr>
        <w:t xml:space="preserve">      </w:t>
      </w:r>
      <w:r>
        <w:rPr>
          <w:rFonts w:hint="eastAsia" w:ascii="宋体" w:hAnsi="宋体" w:eastAsia="宋体" w:cs="宋体"/>
          <w:kern w:val="0"/>
          <w:sz w:val="24"/>
          <w:szCs w:val="24"/>
        </w:rPr>
        <w:t xml:space="preserve">  地    址：邹城市孟子湖新区</w:t>
      </w:r>
    </w:p>
    <w:p>
      <w:pPr>
        <w:keepNext w:val="0"/>
        <w:keepLines w:val="0"/>
        <w:pageBreakBefore w:val="0"/>
        <w:kinsoku/>
        <w:wordWrap w:val="0"/>
        <w:overflowPunct/>
        <w:topLinePunct w:val="0"/>
        <w:autoSpaceDE/>
        <w:autoSpaceDN/>
        <w:bidi w:val="0"/>
        <w:spacing w:line="600" w:lineRule="exact"/>
        <w:jc w:val="left"/>
        <w:textAlignment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联 系 人：</w:t>
      </w:r>
      <w:r>
        <w:rPr>
          <w:rFonts w:hint="eastAsia" w:ascii="宋体" w:hAnsi="宋体" w:eastAsia="宋体" w:cs="宋体"/>
          <w:kern w:val="0"/>
          <w:sz w:val="24"/>
          <w:szCs w:val="24"/>
          <w:lang w:eastAsia="zh-CN"/>
        </w:rPr>
        <w:t>秦</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lang w:eastAsia="zh-CN"/>
        </w:rPr>
        <w:t>伟</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联系电话：</w:t>
      </w:r>
      <w:r>
        <w:rPr>
          <w:rFonts w:hint="eastAsia" w:ascii="宋体" w:hAnsi="宋体" w:eastAsia="宋体" w:cs="宋体"/>
          <w:kern w:val="0"/>
          <w:sz w:val="24"/>
          <w:szCs w:val="24"/>
          <w:lang w:val="en-US" w:eastAsia="zh-CN"/>
        </w:rPr>
        <w:t>18753785977</w:t>
      </w:r>
    </w:p>
    <w:p>
      <w:pPr>
        <w:pStyle w:val="2"/>
        <w:rPr>
          <w:rFonts w:hint="eastAsia"/>
          <w:lang w:val="en-US"/>
        </w:rPr>
      </w:pPr>
    </w:p>
    <w:p>
      <w:pPr>
        <w:keepNext w:val="0"/>
        <w:keepLines w:val="0"/>
        <w:pageBreakBefore w:val="0"/>
        <w:kinsoku/>
        <w:wordWrap w:val="0"/>
        <w:overflowPunct/>
        <w:topLinePunct w:val="0"/>
        <w:autoSpaceDE/>
        <w:autoSpaceDN/>
        <w:bidi w:val="0"/>
        <w:spacing w:line="600" w:lineRule="exact"/>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采购代理机构：山东正平招标咨询有限公司</w:t>
      </w:r>
      <w:r>
        <w:rPr>
          <w:rFonts w:hint="eastAsia" w:ascii="宋体" w:hAnsi="宋体" w:eastAsia="宋体" w:cs="宋体"/>
          <w:kern w:val="0"/>
          <w:sz w:val="24"/>
          <w:szCs w:val="24"/>
          <w:lang w:val="zh-CN"/>
        </w:rPr>
        <w:t xml:space="preserve">     </w:t>
      </w:r>
      <w:r>
        <w:rPr>
          <w:rFonts w:hint="eastAsia" w:ascii="宋体" w:hAnsi="宋体" w:eastAsia="宋体" w:cs="宋体"/>
          <w:kern w:val="0"/>
          <w:sz w:val="24"/>
          <w:szCs w:val="24"/>
        </w:rPr>
        <w:t>地    址：临沂市IEC国际企业中心</w:t>
      </w:r>
    </w:p>
    <w:p>
      <w:pPr>
        <w:keepNext w:val="0"/>
        <w:keepLines w:val="0"/>
        <w:pageBreakBefore w:val="0"/>
        <w:kinsoku/>
        <w:wordWrap w:val="0"/>
        <w:overflowPunct/>
        <w:topLinePunct w:val="0"/>
        <w:autoSpaceDE/>
        <w:autoSpaceDN/>
        <w:bidi w:val="0"/>
        <w:spacing w:line="600" w:lineRule="exact"/>
        <w:jc w:val="left"/>
        <w:textAlignment w:val="center"/>
        <w:rPr>
          <w:rFonts w:hint="eastAsia" w:ascii="宋体" w:hAnsi="宋体" w:eastAsia="宋体" w:cs="宋体"/>
          <w:color w:val="auto"/>
          <w:kern w:val="0"/>
          <w:sz w:val="24"/>
          <w:szCs w:val="24"/>
        </w:rPr>
      </w:pPr>
      <w:r>
        <w:rPr>
          <w:rFonts w:hint="eastAsia" w:ascii="宋体" w:hAnsi="宋体" w:eastAsia="宋体" w:cs="宋体"/>
          <w:kern w:val="0"/>
          <w:sz w:val="24"/>
          <w:szCs w:val="24"/>
          <w:lang w:val="zh-CN"/>
        </w:rPr>
        <w:t xml:space="preserve">联系人：王经理 </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xml:space="preserve"> 联系方式：</w:t>
      </w:r>
      <w:r>
        <w:rPr>
          <w:rFonts w:hint="eastAsia" w:ascii="宋体" w:hAnsi="宋体" w:eastAsia="宋体" w:cs="宋体"/>
          <w:kern w:val="0"/>
          <w:sz w:val="24"/>
          <w:szCs w:val="24"/>
          <w:lang w:val="en-US" w:eastAsia="zh-CN"/>
        </w:rPr>
        <w:t>13012638260</w:t>
      </w:r>
    </w:p>
    <w:p>
      <w:pPr>
        <w:keepNext w:val="0"/>
        <w:keepLines w:val="0"/>
        <w:pageBreakBefore w:val="0"/>
        <w:widowControl/>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十、重要说明</w:t>
      </w:r>
    </w:p>
    <w:p>
      <w:pPr>
        <w:keepNext w:val="0"/>
        <w:keepLines w:val="0"/>
        <w:pageBreakBefore w:val="0"/>
        <w:widowControl/>
        <w:numPr>
          <w:ilvl w:val="0"/>
          <w:numId w:val="3"/>
        </w:numPr>
        <w:kinsoku/>
        <w:wordWrap/>
        <w:overflowPunct/>
        <w:topLinePunct w:val="0"/>
        <w:autoSpaceDE/>
        <w:autoSpaceDN/>
        <w:bidi w:val="0"/>
        <w:adjustRightInd w:val="0"/>
        <w:snapToGrid w:val="0"/>
        <w:spacing w:line="60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施工期间周边的安全问题、地方关系或个体关系由施工单位自行解决，产生的任何费用自行承担。</w:t>
      </w:r>
    </w:p>
    <w:p>
      <w:pPr>
        <w:keepNext w:val="0"/>
        <w:keepLines w:val="0"/>
        <w:pageBreakBefore w:val="0"/>
        <w:widowControl/>
        <w:suppressLineNumbers w:val="0"/>
        <w:kinsoku/>
        <w:overflowPunct/>
        <w:topLinePunct w:val="0"/>
        <w:autoSpaceDE/>
        <w:autoSpaceDN/>
        <w:bidi w:val="0"/>
        <w:spacing w:line="60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2、竞争性磋商公告一经在邹城市利民建设发展集团有限公司(www.lmjsjt.cn)发布，视作已发放给所有潜在供应商，各供应商应随时关注邹城市利民建设发展集团有限公司 (www.lmjsjt.cn)，否则所造成的一切后果由供应商自负 。 </w:t>
      </w:r>
    </w:p>
    <w:p>
      <w:pPr>
        <w:keepNext w:val="0"/>
        <w:keepLines w:val="0"/>
        <w:pageBreakBefore w:val="0"/>
        <w:widowControl/>
        <w:suppressLineNumbers w:val="0"/>
        <w:kinsoku/>
        <w:overflowPunct/>
        <w:topLinePunct w:val="0"/>
        <w:autoSpaceDE/>
        <w:autoSpaceDN/>
        <w:bidi w:val="0"/>
        <w:spacing w:line="600" w:lineRule="exact"/>
        <w:ind w:firstLine="480" w:firstLineChars="200"/>
        <w:jc w:val="left"/>
        <w:rPr>
          <w:rFonts w:hint="eastAsia" w:ascii="宋体" w:hAnsi="宋体" w:eastAsia="宋体" w:cs="宋体"/>
          <w:sz w:val="24"/>
          <w:szCs w:val="24"/>
        </w:rPr>
      </w:pPr>
      <w:r>
        <w:rPr>
          <w:rFonts w:hint="eastAsia" w:ascii="宋体" w:hAnsi="宋体" w:eastAsia="宋体" w:cs="宋体"/>
          <w:color w:val="auto"/>
          <w:kern w:val="0"/>
          <w:sz w:val="24"/>
          <w:szCs w:val="24"/>
          <w:lang w:val="en-US" w:eastAsia="zh-CN" w:bidi="ar"/>
        </w:rPr>
        <w:t>3、本项目如有必要澄清和修改需要发布变更公告的，将在本网站</w:t>
      </w:r>
      <w:r>
        <w:rPr>
          <w:rFonts w:hint="eastAsia" w:ascii="宋体" w:hAnsi="宋体" w:eastAsia="宋体" w:cs="宋体"/>
          <w:color w:val="000000"/>
          <w:kern w:val="0"/>
          <w:sz w:val="24"/>
          <w:szCs w:val="24"/>
          <w:lang w:val="en-US" w:eastAsia="zh-CN" w:bidi="ar"/>
        </w:rPr>
        <w:t>及时发布。请各潜在供应商及时关注相关信息。同时，依据相关法律法规规定，变更公告一旦发布即视为以书面形式通知所有潜在供应商。</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jc w:val="right"/>
        <w:textAlignment w:val="auto"/>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zh-CN" w:eastAsia="zh-CN"/>
        </w:rPr>
        <w:t>发布人：邹城市利民控股石材有限公司</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jc w:val="right"/>
        <w:textAlignment w:val="auto"/>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zh-CN" w:eastAsia="zh-CN"/>
        </w:rPr>
        <w:t>山东正平招标咨询有限公司</w:t>
      </w:r>
    </w:p>
    <w:p>
      <w:pPr>
        <w:jc w:val="right"/>
      </w:pPr>
      <w:r>
        <w:rPr>
          <w:rFonts w:hint="eastAsia" w:ascii="宋体" w:hAnsi="宋体" w:eastAsia="宋体" w:cs="宋体"/>
          <w:color w:val="auto"/>
          <w:kern w:val="0"/>
          <w:sz w:val="24"/>
          <w:szCs w:val="24"/>
          <w:lang w:val="zh-CN" w:eastAsia="zh-CN"/>
        </w:rPr>
        <w:t>发布时间：202</w:t>
      </w: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lang w:val="zh-CN" w:eastAsia="zh-CN"/>
        </w:rPr>
        <w:t>年</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lang w:val="zh-CN" w:eastAsia="zh-CN"/>
        </w:rPr>
        <w:t>月</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lang w:val="zh-CN" w:eastAsia="zh-CN"/>
        </w:rPr>
        <w:t>日</w:t>
      </w:r>
    </w:p>
    <w:sectPr>
      <w:pgSz w:w="11906" w:h="16838"/>
      <w:pgMar w:top="82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2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8B0403"/>
    <w:multiLevelType w:val="singleLevel"/>
    <w:tmpl w:val="BC8B0403"/>
    <w:lvl w:ilvl="0" w:tentative="0">
      <w:start w:val="1"/>
      <w:numFmt w:val="decimal"/>
      <w:suff w:val="nothing"/>
      <w:lvlText w:val="%1、"/>
      <w:lvlJc w:val="left"/>
    </w:lvl>
  </w:abstractNum>
  <w:abstractNum w:abstractNumId="1">
    <w:nsid w:val="56EFDEA0"/>
    <w:multiLevelType w:val="singleLevel"/>
    <w:tmpl w:val="56EFDEA0"/>
    <w:lvl w:ilvl="0" w:tentative="0">
      <w:start w:val="1"/>
      <w:numFmt w:val="chineseCounting"/>
      <w:suff w:val="nothing"/>
      <w:lvlText w:val="%1、"/>
      <w:lvlJc w:val="left"/>
    </w:lvl>
  </w:abstractNum>
  <w:abstractNum w:abstractNumId="2">
    <w:nsid w:val="5F4C4DD8"/>
    <w:multiLevelType w:val="singleLevel"/>
    <w:tmpl w:val="5F4C4DD8"/>
    <w:lvl w:ilvl="0" w:tentative="0">
      <w:start w:val="1"/>
      <w:numFmt w:val="decimal"/>
      <w:suff w:val="nothing"/>
      <w:lvlText w:val="%1、"/>
      <w:lvlJc w:val="left"/>
    </w:lvl>
  </w:abstractNum>
  <w:num w:numId="1">
    <w:abstractNumId w:val="1"/>
    <w:lvlOverride w:ilvl="0">
      <w:startOverride w:val="1"/>
    </w:lvlOverride>
  </w:num>
  <w:num w:numId="2">
    <w:abstractNumId w:val="0"/>
    <w:lvlOverride w:ilvl="0">
      <w:startOverride w:val="1"/>
    </w:lvlOverride>
  </w:num>
  <w:num w:numId="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1MzA5MmE5OWYwYTQ2ZWU2YzJhY2NjYjJjMThlOTcifQ=="/>
  </w:docVars>
  <w:rsids>
    <w:rsidRoot w:val="74EC7D9B"/>
    <w:rsid w:val="74EC7D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pPr>
    <w:rPr>
      <w:rFonts w:ascii="Arial" w:hAnsi="Arial"/>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1541</Words>
  <Characters>1671</Characters>
  <Lines>0</Lines>
  <Paragraphs>0</Paragraphs>
  <TotalTime>1</TotalTime>
  <ScaleCrop>false</ScaleCrop>
  <LinksUpToDate>false</LinksUpToDate>
  <CharactersWithSpaces>1760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2022-11-11T03:57:00Z</dcterms:created>
  <dc:creator>Administrator</dc:creator>
  <cp:lastModifiedBy>Administrator</cp:lastModifiedBy>
  <dcterms:modified xsi:type="dcterms:W3CDTF">2022-11-11T03:59:25Z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218C732EC19B493BB3A4E97BEE3C9ACF</vt:lpwstr>
  </property>
</Properties>
</file>